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C" w:rsidRDefault="00AF3EAC" w:rsidP="004461FF">
      <w:pPr>
        <w:pStyle w:val="BodyText2"/>
        <w:jc w:val="center"/>
        <w:rPr>
          <w:b/>
          <w:bCs/>
          <w:sz w:val="24"/>
        </w:rPr>
      </w:pPr>
      <w:r>
        <w:rPr>
          <w:b/>
          <w:bCs/>
          <w:sz w:val="24"/>
        </w:rPr>
        <w:t>WYKAZ</w:t>
      </w:r>
    </w:p>
    <w:p w:rsidR="00AF3EAC" w:rsidRDefault="00AF3EAC" w:rsidP="004461FF">
      <w:pPr>
        <w:pStyle w:val="BodyText2"/>
        <w:jc w:val="center"/>
        <w:rPr>
          <w:b/>
          <w:bCs/>
          <w:sz w:val="24"/>
        </w:rPr>
      </w:pPr>
      <w:r>
        <w:rPr>
          <w:b/>
          <w:bCs/>
          <w:sz w:val="24"/>
        </w:rPr>
        <w:t>NIERUCHOMOŚCI  STANOWIĄCEJ  WŁASNOŚĆ  POWIATU  PRZEZNACZONEJ  DO  SPRZEDAŻY</w:t>
      </w:r>
    </w:p>
    <w:p w:rsidR="00AF3EAC" w:rsidRDefault="00AF3EAC" w:rsidP="004461FF">
      <w:pPr>
        <w:pStyle w:val="BodyText2"/>
        <w:jc w:val="both"/>
        <w:rPr>
          <w:sz w:val="16"/>
        </w:rPr>
      </w:pP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2977"/>
        <w:gridCol w:w="1132"/>
        <w:gridCol w:w="2813"/>
        <w:gridCol w:w="3516"/>
        <w:gridCol w:w="1664"/>
        <w:gridCol w:w="1704"/>
      </w:tblGrid>
      <w:tr w:rsidR="00AF3EAC" w:rsidTr="0042266A">
        <w:trPr>
          <w:cantSplit/>
          <w:trHeight w:val="1086"/>
        </w:trPr>
        <w:tc>
          <w:tcPr>
            <w:tcW w:w="495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Lp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Oznaczenie nieruchomości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wg. księgi wieczystej oraz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katastru nieruchomości</w:t>
            </w:r>
          </w:p>
        </w:tc>
        <w:tc>
          <w:tcPr>
            <w:tcW w:w="1132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Pow.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nierucho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-mości</w:t>
            </w:r>
          </w:p>
        </w:tc>
        <w:tc>
          <w:tcPr>
            <w:tcW w:w="2813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Opis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nieruchomości</w:t>
            </w:r>
          </w:p>
        </w:tc>
        <w:tc>
          <w:tcPr>
            <w:tcW w:w="3516" w:type="dxa"/>
          </w:tcPr>
          <w:p w:rsidR="00AF3EAC" w:rsidRDefault="00AF3EAC" w:rsidP="00160A84">
            <w:pPr>
              <w:pStyle w:val="BodyText2"/>
              <w:spacing w:line="276" w:lineRule="auto"/>
              <w:rPr>
                <w:b/>
                <w:bCs/>
                <w:sz w:val="24"/>
              </w:rPr>
            </w:pPr>
          </w:p>
          <w:p w:rsidR="00AF3EAC" w:rsidRDefault="00AF3EAC" w:rsidP="00160A84">
            <w:pPr>
              <w:pStyle w:val="BodyText2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Przeznaczenie nieruchomości oraz sposób   zagospodarowania</w:t>
            </w:r>
          </w:p>
        </w:tc>
        <w:tc>
          <w:tcPr>
            <w:tcW w:w="1664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  <w:p w:rsidR="00AF3EAC" w:rsidRDefault="00AF3EAC">
            <w:pPr>
              <w:pStyle w:val="BodyText2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</w:t>
            </w:r>
          </w:p>
          <w:p w:rsidR="00AF3EAC" w:rsidRDefault="00AF3EAC">
            <w:pPr>
              <w:pStyle w:val="BodyText2"/>
              <w:spacing w:line="276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nieruchomości                       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04" w:type="dxa"/>
          </w:tcPr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AF3EAC" w:rsidRDefault="00AF3EAC">
            <w:pPr>
              <w:pStyle w:val="BodyText2"/>
              <w:spacing w:line="276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Przeznaczenie </w:t>
            </w:r>
          </w:p>
          <w:p w:rsidR="00AF3EAC" w:rsidRDefault="00AF3EAC">
            <w:pPr>
              <w:pStyle w:val="BodyText2"/>
              <w:spacing w:line="276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nieruchomości</w:t>
            </w:r>
          </w:p>
        </w:tc>
      </w:tr>
      <w:tr w:rsidR="00AF3EAC" w:rsidTr="0042266A">
        <w:trPr>
          <w:cantSplit/>
        </w:trPr>
        <w:tc>
          <w:tcPr>
            <w:tcW w:w="495" w:type="dxa"/>
          </w:tcPr>
          <w:p w:rsidR="00AF3EAC" w:rsidRDefault="00AF3EAC">
            <w:pPr>
              <w:pStyle w:val="BodyText2"/>
              <w:spacing w:line="276" w:lineRule="auto"/>
              <w:jc w:val="both"/>
            </w:pPr>
            <w:r>
              <w:rPr>
                <w:szCs w:val="22"/>
              </w:rPr>
              <w:t xml:space="preserve"> 1.</w:t>
            </w:r>
          </w:p>
        </w:tc>
        <w:tc>
          <w:tcPr>
            <w:tcW w:w="2977" w:type="dxa"/>
          </w:tcPr>
          <w:p w:rsidR="00AF3EAC" w:rsidRDefault="00AF3EAC">
            <w:pPr>
              <w:pStyle w:val="BodyText2"/>
              <w:spacing w:line="276" w:lineRule="auto"/>
              <w:jc w:val="both"/>
            </w:pPr>
            <w:r>
              <w:rPr>
                <w:szCs w:val="22"/>
              </w:rPr>
              <w:t>Jednostka ewidencyjna</w:t>
            </w:r>
          </w:p>
          <w:p w:rsidR="00AF3EAC" w:rsidRPr="0042266A" w:rsidRDefault="00AF3EAC" w:rsidP="0042266A">
            <w:pPr>
              <w:pStyle w:val="BodyText2"/>
              <w:spacing w:line="276" w:lineRule="auto"/>
              <w:ind w:right="-86"/>
              <w:jc w:val="both"/>
            </w:pPr>
            <w:r>
              <w:rPr>
                <w:szCs w:val="22"/>
              </w:rPr>
              <w:t>Drezdenko – obręb Drezdenko</w:t>
            </w:r>
          </w:p>
          <w:p w:rsidR="00AF3EAC" w:rsidRDefault="00AF3EAC">
            <w:pPr>
              <w:pStyle w:val="BodyText2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dz. nr 1235/8</w:t>
            </w:r>
          </w:p>
          <w:p w:rsidR="00AF3EAC" w:rsidRDefault="00AF3EAC" w:rsidP="004461FF">
            <w:pPr>
              <w:pStyle w:val="BodyText2"/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Kw GW1K/00017102/5</w:t>
            </w:r>
          </w:p>
        </w:tc>
        <w:tc>
          <w:tcPr>
            <w:tcW w:w="1132" w:type="dxa"/>
          </w:tcPr>
          <w:p w:rsidR="00AF3EAC" w:rsidRDefault="00AF3EAC">
            <w:pPr>
              <w:pStyle w:val="BodyText2"/>
              <w:spacing w:line="276" w:lineRule="auto"/>
              <w:jc w:val="both"/>
            </w:pPr>
          </w:p>
          <w:p w:rsidR="00AF3EAC" w:rsidRDefault="00AF3EAC" w:rsidP="004461FF">
            <w:pPr>
              <w:pStyle w:val="BodyText2"/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34 ha"/>
              </w:smartTagPr>
              <w:r>
                <w:rPr>
                  <w:bCs/>
                  <w:szCs w:val="22"/>
                </w:rPr>
                <w:t>0,0034 ha</w:t>
              </w:r>
            </w:smartTag>
          </w:p>
        </w:tc>
        <w:tc>
          <w:tcPr>
            <w:tcW w:w="2813" w:type="dxa"/>
          </w:tcPr>
          <w:p w:rsidR="00AF3EAC" w:rsidRDefault="00AF3EAC" w:rsidP="0022058D">
            <w:pPr>
              <w:pStyle w:val="BodyText2"/>
              <w:spacing w:line="276" w:lineRule="auto"/>
            </w:pPr>
            <w:r>
              <w:rPr>
                <w:szCs w:val="22"/>
              </w:rPr>
              <w:t xml:space="preserve">Działka położona jest w zachodniej części miasta, na terenie kompleksu szpitalnego wraz z budynkiem </w:t>
            </w:r>
          </w:p>
          <w:p w:rsidR="00AF3EAC" w:rsidRDefault="00AF3EAC" w:rsidP="004D7E4B">
            <w:pPr>
              <w:pStyle w:val="BodyText2"/>
              <w:spacing w:line="276" w:lineRule="auto"/>
            </w:pPr>
            <w:r>
              <w:rPr>
                <w:szCs w:val="22"/>
              </w:rPr>
              <w:t xml:space="preserve">przychodni  zdrowia  i zabudową towarzyszącą, </w:t>
            </w:r>
            <w:r>
              <w:rPr>
                <w:szCs w:val="22"/>
              </w:rPr>
              <w:br/>
              <w:t>w otoczeniu zabudowy mieszkalnej jedno i wielorodzinnej. Leży  pomiędzy budynkiem przychodni zdrowia położonym w ciągu zabudowy rozciągającej się wzdłuż ul. Piłsudskiego, a budynkiem szpitala.</w:t>
            </w:r>
          </w:p>
        </w:tc>
        <w:tc>
          <w:tcPr>
            <w:tcW w:w="3516" w:type="dxa"/>
          </w:tcPr>
          <w:p w:rsidR="00AF3EAC" w:rsidRDefault="00AF3EAC" w:rsidP="00B77CDE">
            <w:pPr>
              <w:pStyle w:val="BodyText2"/>
              <w:spacing w:line="276" w:lineRule="auto"/>
            </w:pPr>
            <w:r>
              <w:rPr>
                <w:szCs w:val="22"/>
              </w:rPr>
              <w:t xml:space="preserve">Brak aktualnego miejscowego planu zagospodarowania przestrzennego. </w:t>
            </w:r>
            <w:r>
              <w:rPr>
                <w:szCs w:val="22"/>
              </w:rPr>
              <w:br/>
              <w:t>W studium uwarunkowań                     i kierunków zagospodarowania przestrzennego gminy Drezdenko, jest to teren o funkcji usługowej.</w:t>
            </w:r>
          </w:p>
          <w:p w:rsidR="00AF3EAC" w:rsidRDefault="00AF3EAC" w:rsidP="00B77CDE">
            <w:pPr>
              <w:pStyle w:val="BodyText2"/>
              <w:spacing w:line="276" w:lineRule="auto"/>
            </w:pPr>
            <w:r>
              <w:rPr>
                <w:szCs w:val="22"/>
              </w:rPr>
              <w:t>Działka ma kształt prostokąta, powierzchnię płaską. Zabudowana jest parterowym budynkiem, który pierwotnie używany był jako łącznik przy Przychodni Szpitala Powiatowego. Obecnie obiekt nie jest używany . Usytuowanie budynku na działce jest korzystne. Teren działki od frontu jest utwardzony polbrukiem.</w:t>
            </w:r>
          </w:p>
        </w:tc>
        <w:tc>
          <w:tcPr>
            <w:tcW w:w="1664" w:type="dxa"/>
          </w:tcPr>
          <w:p w:rsidR="00AF3EAC" w:rsidRDefault="00AF3EAC">
            <w:pPr>
              <w:pStyle w:val="BodyText2"/>
              <w:spacing w:line="276" w:lineRule="auto"/>
              <w:jc w:val="both"/>
            </w:pPr>
          </w:p>
          <w:p w:rsidR="00AF3EAC" w:rsidRDefault="00AF3EAC" w:rsidP="00160A84">
            <w:pPr>
              <w:pStyle w:val="BodyText2"/>
              <w:spacing w:line="276" w:lineRule="auto"/>
              <w:jc w:val="both"/>
            </w:pPr>
            <w:r>
              <w:t xml:space="preserve">  </w:t>
            </w:r>
            <w:r>
              <w:rPr>
                <w:szCs w:val="22"/>
              </w:rPr>
              <w:t xml:space="preserve"> 25.206,00 zł</w:t>
            </w:r>
          </w:p>
        </w:tc>
        <w:tc>
          <w:tcPr>
            <w:tcW w:w="1704" w:type="dxa"/>
          </w:tcPr>
          <w:p w:rsidR="00AF3EAC" w:rsidRDefault="00AF3EAC">
            <w:pPr>
              <w:pStyle w:val="BodyText2"/>
              <w:spacing w:line="276" w:lineRule="auto"/>
              <w:jc w:val="both"/>
            </w:pPr>
          </w:p>
          <w:p w:rsidR="00AF3EAC" w:rsidRDefault="00AF3EAC" w:rsidP="00830BD5">
            <w:pPr>
              <w:pStyle w:val="BodyText2"/>
              <w:spacing w:line="276" w:lineRule="auto"/>
            </w:pPr>
            <w:r>
              <w:rPr>
                <w:szCs w:val="22"/>
              </w:rPr>
              <w:t xml:space="preserve">do sprzedaży </w:t>
            </w:r>
          </w:p>
          <w:p w:rsidR="00AF3EAC" w:rsidRDefault="00AF3EAC" w:rsidP="00830BD5">
            <w:pPr>
              <w:pStyle w:val="BodyText2"/>
              <w:spacing w:line="276" w:lineRule="auto"/>
            </w:pPr>
            <w:r>
              <w:rPr>
                <w:szCs w:val="22"/>
              </w:rPr>
              <w:t>w drodze bezprzetargowej</w:t>
            </w:r>
          </w:p>
          <w:p w:rsidR="00AF3EAC" w:rsidRDefault="00AF3EAC">
            <w:pPr>
              <w:pStyle w:val="BodyText2"/>
              <w:spacing w:line="276" w:lineRule="auto"/>
              <w:jc w:val="both"/>
            </w:pPr>
          </w:p>
        </w:tc>
      </w:tr>
    </w:tbl>
    <w:p w:rsidR="00AF3EAC" w:rsidRDefault="00AF3EAC" w:rsidP="004461FF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Osoby, którym przysługuje pierwszeństwo w nabyciu nieruchomości na   podstawie art. 34 ust. 1 pkt 1 i 2 ustawy z dnia 21.08. 1997 r. o gospodarce nieruchomościami (jednolity tekst Dz.U. z 2015r.,  poz. 1774  z późn. zm.) winny złożyć wnioski w terminie nie przekraczającym    6 (sześć) tygodni licząc od dnia wywieszenia wykazu.</w:t>
      </w:r>
    </w:p>
    <w:p w:rsidR="00AF3EAC" w:rsidRDefault="00AF3EAC" w:rsidP="004461FF">
      <w:pPr>
        <w:spacing w:line="360" w:lineRule="auto"/>
      </w:pPr>
    </w:p>
    <w:p w:rsidR="00AF3EAC" w:rsidRDefault="00AF3EAC"/>
    <w:sectPr w:rsidR="00AF3EAC" w:rsidSect="00446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1FF"/>
    <w:rsid w:val="00082AA4"/>
    <w:rsid w:val="000A0ED9"/>
    <w:rsid w:val="00122349"/>
    <w:rsid w:val="00160A84"/>
    <w:rsid w:val="0022058D"/>
    <w:rsid w:val="00255593"/>
    <w:rsid w:val="00374865"/>
    <w:rsid w:val="0042266A"/>
    <w:rsid w:val="00434226"/>
    <w:rsid w:val="00442221"/>
    <w:rsid w:val="004461FF"/>
    <w:rsid w:val="004C55B9"/>
    <w:rsid w:val="004D7E4B"/>
    <w:rsid w:val="0052169A"/>
    <w:rsid w:val="005B0E09"/>
    <w:rsid w:val="00752BA2"/>
    <w:rsid w:val="00791603"/>
    <w:rsid w:val="007C1054"/>
    <w:rsid w:val="00830BD5"/>
    <w:rsid w:val="009E5212"/>
    <w:rsid w:val="00AC15C2"/>
    <w:rsid w:val="00AF3EAC"/>
    <w:rsid w:val="00B60BC3"/>
    <w:rsid w:val="00B77CDE"/>
    <w:rsid w:val="00C540B6"/>
    <w:rsid w:val="00D178E6"/>
    <w:rsid w:val="00D32C84"/>
    <w:rsid w:val="00E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61FF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1F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461FF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61F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248</Words>
  <Characters>1488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JK</cp:lastModifiedBy>
  <cp:revision>12</cp:revision>
  <cp:lastPrinted>2016-10-25T09:34:00Z</cp:lastPrinted>
  <dcterms:created xsi:type="dcterms:W3CDTF">2014-09-08T10:34:00Z</dcterms:created>
  <dcterms:modified xsi:type="dcterms:W3CDTF">2016-11-03T11:58:00Z</dcterms:modified>
</cp:coreProperties>
</file>