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9D30B6">
        <w:rPr>
          <w:rFonts w:ascii="Calibri" w:hAnsi="Calibri" w:cs="Calibri"/>
          <w:b/>
          <w:bCs/>
        </w:rPr>
        <w:t>Uchwała Nr IV/26/2015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9D30B6">
        <w:rPr>
          <w:rFonts w:ascii="Calibri" w:hAnsi="Calibri" w:cs="Calibri"/>
          <w:b/>
          <w:bCs/>
        </w:rPr>
        <w:t>Rady Powiatu Strzelecko-Drezdeneckiego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9D30B6">
        <w:rPr>
          <w:rFonts w:ascii="Calibri" w:hAnsi="Calibri" w:cs="Calibri"/>
          <w:b/>
          <w:bCs/>
        </w:rPr>
        <w:t xml:space="preserve"> dnia 26 stycznia 2015</w:t>
      </w:r>
      <w:r w:rsidRPr="009D30B6">
        <w:rPr>
          <w:rFonts w:ascii="Times New Roman" w:hAnsi="Times New Roman" w:cs="Times New Roman"/>
          <w:b/>
          <w:bCs/>
        </w:rPr>
        <w:t xml:space="preserve"> r.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9D30B6">
        <w:rPr>
          <w:rFonts w:ascii="Calibri" w:hAnsi="Calibri" w:cs="Calibri"/>
          <w:b/>
          <w:bCs/>
        </w:rPr>
        <w:t xml:space="preserve">w sprawie:  uchwalenia Wieloletniej Prognozy Finansowej Powiatu Strzelecko-Drezdeneckiego na lata 2015 – 2026 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Calibri" w:hAnsi="Calibri" w:cs="Calibri"/>
        </w:rPr>
        <w:t xml:space="preserve">Na podstawie art. 226, art. 227, art. 228, art. 229, art. 230 ust. 6 ustawy z dnia 27 sierpnia 2009 r. o finansach publicznych (t. jedn. Dz. U.  z 2013 r. 885 ze  zm.)   oraz art. 12 </w:t>
      </w:r>
      <w:proofErr w:type="spellStart"/>
      <w:r w:rsidRPr="009D30B6">
        <w:rPr>
          <w:rFonts w:ascii="Calibri" w:hAnsi="Calibri" w:cs="Calibri"/>
        </w:rPr>
        <w:t>pkt</w:t>
      </w:r>
      <w:proofErr w:type="spellEnd"/>
      <w:r w:rsidRPr="009D30B6">
        <w:rPr>
          <w:rFonts w:ascii="Calibri" w:hAnsi="Calibri" w:cs="Calibri"/>
        </w:rPr>
        <w:t xml:space="preserve"> 4 ustawy  z dnia 5 czerwca 1998 r. o samorządzie powiatowym (t. j. Dz. U. z 2013 r. poz. 595 ze zm.)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9D30B6">
        <w:rPr>
          <w:rFonts w:ascii="Calibri" w:hAnsi="Calibri" w:cs="Calibri"/>
          <w:b/>
          <w:bCs/>
        </w:rPr>
        <w:t>Rada Powiatu  postanawia: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9D30B6">
        <w:rPr>
          <w:rFonts w:ascii="Calibri" w:hAnsi="Calibri" w:cs="Calibri"/>
        </w:rPr>
        <w:t xml:space="preserve">   § 1. Uchwala się Wieloletnią Prognozę Finansową Powiatu Strzelecko-Drezdeneckiego na lata 2015 – 2026 wraz z prognozą długu i spłaty zobowiązań na lata 2015 – 2026,  zgodnie z załącznikiem nr 1 do Uchwały.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9D30B6">
        <w:rPr>
          <w:rFonts w:ascii="Calibri" w:hAnsi="Calibri" w:cs="Calibri"/>
        </w:rPr>
        <w:t xml:space="preserve">   § 2. Określa się wykaz przedsięwzięć realizowanych w roku 2015  zgodnie z załącznikiem Nr 2 do Uchwały.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9D30B6">
        <w:rPr>
          <w:rFonts w:ascii="Calibri" w:hAnsi="Calibri" w:cs="Calibri"/>
        </w:rPr>
        <w:t xml:space="preserve">   § 3. Objaśnienia przyjętych wartości do Wieloletniej Prognozy Finansowej Powiatu Strzelecko-Drezdeneckiego na lata 2015 – 2026 stanowią załącznik nr 3 do uchwały.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</w:rPr>
      </w:pPr>
      <w:r w:rsidRPr="009D30B6">
        <w:rPr>
          <w:rFonts w:ascii="Calibri" w:hAnsi="Calibri" w:cs="Calibri"/>
        </w:rPr>
        <w:t xml:space="preserve">   § 4. Upoważnia się Zarząd Powiatu do zaciągania zobowiązań związanych z realizacją przedsięwzięć, określonych w załączniku Nr 2 do Uchwały.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</w:rPr>
      </w:pPr>
      <w:r w:rsidRPr="009D30B6">
        <w:rPr>
          <w:rFonts w:ascii="Calibri" w:hAnsi="Calibri" w:cs="Calibri"/>
        </w:rPr>
        <w:t xml:space="preserve">   § 5. Wykonanie uchwały powierza się Zarządowi Powiatu.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</w:rPr>
      </w:pPr>
      <w:r w:rsidRPr="009D30B6">
        <w:rPr>
          <w:rFonts w:ascii="Calibri" w:hAnsi="Calibri" w:cs="Calibri"/>
        </w:rPr>
        <w:t xml:space="preserve">   § 6. Uchyla się uchwałę  Nr XXXIV/251/2013 z dnia 16 grudnia 2013 r. ze zm. w sprawie uchwalenia Wieloletniej Prognozy Finansowej na lata 2014 - 2026.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</w:rPr>
      </w:pPr>
      <w:r w:rsidRPr="009D30B6">
        <w:rPr>
          <w:rFonts w:ascii="Calibri" w:hAnsi="Calibri" w:cs="Calibri"/>
        </w:rPr>
        <w:t xml:space="preserve">   § 7. Uchwała wchodzi w życie z dniem  podjęcia z mocą obowiązującą od 1 stycznia 2015 roku.</w:t>
      </w:r>
    </w:p>
    <w:p w:rsidR="009D30B6" w:rsidRPr="009D30B6" w:rsidRDefault="009D30B6" w:rsidP="009D3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</w:p>
    <w:p w:rsidR="009D30B6" w:rsidRPr="009D30B6" w:rsidRDefault="009D30B6" w:rsidP="009D30B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</w:p>
    <w:p w:rsidR="009D30B6" w:rsidRPr="009D30B6" w:rsidRDefault="009D30B6" w:rsidP="009D30B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FF0000"/>
        </w:rPr>
      </w:pP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</w:rPr>
        <w:tab/>
      </w:r>
      <w:r w:rsidRPr="009D30B6">
        <w:rPr>
          <w:rFonts w:ascii="Times New Roman" w:hAnsi="Times New Roman" w:cs="Times New Roman"/>
          <w:b/>
          <w:bCs/>
          <w:color w:val="FF0000"/>
        </w:rPr>
        <w:t>PRZEWODNICZĄCY RADY</w:t>
      </w:r>
    </w:p>
    <w:p w:rsidR="009D30B6" w:rsidRPr="009D30B6" w:rsidRDefault="009D30B6" w:rsidP="009D30B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FF0000"/>
        </w:rPr>
      </w:pPr>
      <w:r w:rsidRPr="009D30B6">
        <w:rPr>
          <w:rFonts w:ascii="Times New Roman" w:hAnsi="Times New Roman" w:cs="Times New Roman"/>
          <w:b/>
          <w:bCs/>
          <w:color w:val="FF0000"/>
        </w:rPr>
        <w:tab/>
      </w:r>
      <w:r w:rsidRPr="009D30B6">
        <w:rPr>
          <w:rFonts w:ascii="Times New Roman" w:hAnsi="Times New Roman" w:cs="Times New Roman"/>
          <w:b/>
          <w:bCs/>
          <w:color w:val="FF0000"/>
        </w:rPr>
        <w:tab/>
      </w:r>
    </w:p>
    <w:p w:rsidR="009D30B6" w:rsidRPr="009D30B6" w:rsidRDefault="009D30B6" w:rsidP="009D30B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D30B6">
        <w:rPr>
          <w:rFonts w:ascii="Times New Roman" w:hAnsi="Times New Roman" w:cs="Times New Roman"/>
          <w:b/>
          <w:bCs/>
          <w:color w:val="FF0000"/>
        </w:rPr>
        <w:tab/>
      </w:r>
      <w:r w:rsidRPr="009D30B6">
        <w:rPr>
          <w:rFonts w:ascii="Times New Roman" w:hAnsi="Times New Roman" w:cs="Times New Roman"/>
          <w:b/>
          <w:bCs/>
          <w:color w:val="FF0000"/>
        </w:rPr>
        <w:tab/>
      </w:r>
      <w:r w:rsidRPr="009D30B6">
        <w:rPr>
          <w:rFonts w:ascii="Times New Roman" w:hAnsi="Times New Roman" w:cs="Times New Roman"/>
          <w:b/>
          <w:bCs/>
          <w:color w:val="FF0000"/>
        </w:rPr>
        <w:tab/>
      </w:r>
      <w:r w:rsidRPr="009D30B6"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 w:rsidRPr="009D30B6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Pr="009D30B6">
        <w:rPr>
          <w:rFonts w:ascii="Times New Roman" w:hAnsi="Times New Roman" w:cs="Times New Roman"/>
          <w:b/>
          <w:bCs/>
          <w:i/>
          <w:iCs/>
          <w:color w:val="FF0000"/>
        </w:rPr>
        <w:t xml:space="preserve">(-) Marek </w:t>
      </w:r>
      <w:proofErr w:type="spellStart"/>
      <w:r w:rsidRPr="009D30B6">
        <w:rPr>
          <w:rFonts w:ascii="Times New Roman" w:hAnsi="Times New Roman" w:cs="Times New Roman"/>
          <w:b/>
          <w:bCs/>
          <w:i/>
          <w:iCs/>
          <w:color w:val="FF0000"/>
        </w:rPr>
        <w:t>Halasz</w:t>
      </w:r>
      <w:proofErr w:type="spellEnd"/>
    </w:p>
    <w:p w:rsidR="00473ECB" w:rsidRDefault="00473ECB"/>
    <w:sectPr w:rsidR="00473ECB" w:rsidSect="00A70D3C">
      <w:pgSz w:w="11909" w:h="16834"/>
      <w:pgMar w:top="1411" w:right="1411" w:bottom="1411" w:left="1411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D30B6"/>
    <w:rsid w:val="00473ECB"/>
    <w:rsid w:val="009D30B6"/>
    <w:rsid w:val="00A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D30B6"/>
    <w:pPr>
      <w:widowControl w:val="0"/>
      <w:autoSpaceDE w:val="0"/>
      <w:autoSpaceDN w:val="0"/>
      <w:adjustRightInd w:val="0"/>
      <w:spacing w:befor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>Starostwo Powiatowe w Strzelcach Krajeńskich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2015-01-22T09:11:00Z</dcterms:created>
  <dcterms:modified xsi:type="dcterms:W3CDTF">2015-01-22T09:12:00Z</dcterms:modified>
</cp:coreProperties>
</file>