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9" w:rsidRDefault="004402D9" w:rsidP="005958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02D9" w:rsidRDefault="004402D9" w:rsidP="00F3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5BA4" w:rsidRPr="008C0E54" w:rsidRDefault="00155BA4" w:rsidP="00F3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0E54">
        <w:rPr>
          <w:rFonts w:ascii="Times New Roman" w:hAnsi="Times New Roman"/>
          <w:sz w:val="20"/>
          <w:szCs w:val="20"/>
        </w:rPr>
        <w:t xml:space="preserve">Załącznik do </w:t>
      </w:r>
      <w:r w:rsidR="00F31F26">
        <w:rPr>
          <w:rFonts w:ascii="Times New Roman" w:hAnsi="Times New Roman"/>
          <w:sz w:val="20"/>
          <w:szCs w:val="20"/>
        </w:rPr>
        <w:t>u</w:t>
      </w:r>
      <w:r w:rsidRPr="008C0E54">
        <w:rPr>
          <w:rFonts w:ascii="Times New Roman" w:hAnsi="Times New Roman"/>
          <w:sz w:val="20"/>
          <w:szCs w:val="20"/>
        </w:rPr>
        <w:t xml:space="preserve">chwały Nr </w:t>
      </w:r>
      <w:r w:rsidR="005958CB">
        <w:rPr>
          <w:rFonts w:ascii="Times New Roman" w:hAnsi="Times New Roman"/>
          <w:sz w:val="20"/>
          <w:szCs w:val="20"/>
        </w:rPr>
        <w:t>V/32/2015</w:t>
      </w:r>
    </w:p>
    <w:p w:rsidR="00155BA4" w:rsidRPr="008C0E54" w:rsidRDefault="00155BA4" w:rsidP="00F3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0E54">
        <w:rPr>
          <w:rFonts w:ascii="Times New Roman" w:hAnsi="Times New Roman"/>
          <w:sz w:val="20"/>
          <w:szCs w:val="20"/>
        </w:rPr>
        <w:t>Rady Powiatu Strzelecko – Drezdeneckiego</w:t>
      </w:r>
    </w:p>
    <w:p w:rsidR="00155BA4" w:rsidRDefault="00F31F26" w:rsidP="00F3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155BA4" w:rsidRPr="008C0E54">
        <w:rPr>
          <w:rFonts w:ascii="Times New Roman" w:hAnsi="Times New Roman"/>
          <w:sz w:val="20"/>
          <w:szCs w:val="20"/>
        </w:rPr>
        <w:t xml:space="preserve"> dnia</w:t>
      </w:r>
      <w:r w:rsidR="005958CB">
        <w:rPr>
          <w:rFonts w:ascii="Times New Roman" w:hAnsi="Times New Roman"/>
          <w:sz w:val="20"/>
          <w:szCs w:val="20"/>
        </w:rPr>
        <w:t xml:space="preserve"> 26 marca 2015 r.</w:t>
      </w:r>
    </w:p>
    <w:p w:rsidR="00155BA4" w:rsidRPr="00A94FE8" w:rsidRDefault="00155BA4" w:rsidP="00155BA4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:rsidR="00155BA4" w:rsidRPr="00BB54F4" w:rsidRDefault="00155BA4" w:rsidP="00F31F26">
      <w:pPr>
        <w:spacing w:line="48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5BA4" w:rsidRPr="00BB54F4" w:rsidRDefault="00155BA4" w:rsidP="00155BA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4F4">
        <w:rPr>
          <w:rFonts w:ascii="Times New Roman" w:hAnsi="Times New Roman"/>
          <w:b/>
          <w:sz w:val="28"/>
          <w:szCs w:val="28"/>
        </w:rPr>
        <w:t xml:space="preserve">POWIATOWY PROGRAM  ROZWOJU PIECZY ZASTĘPCZEJ </w:t>
      </w:r>
      <w:r>
        <w:rPr>
          <w:rFonts w:ascii="Times New Roman" w:hAnsi="Times New Roman"/>
          <w:b/>
          <w:sz w:val="28"/>
          <w:szCs w:val="28"/>
        </w:rPr>
        <w:br/>
      </w:r>
      <w:r w:rsidRPr="00BB54F4">
        <w:rPr>
          <w:rFonts w:ascii="Times New Roman" w:hAnsi="Times New Roman"/>
          <w:b/>
          <w:sz w:val="28"/>
          <w:szCs w:val="28"/>
        </w:rPr>
        <w:t>NA TERENIE POWIATU</w:t>
      </w:r>
      <w:r w:rsidRPr="00BB54F4">
        <w:rPr>
          <w:rFonts w:ascii="Times New Roman" w:hAnsi="Times New Roman"/>
          <w:b/>
          <w:sz w:val="28"/>
          <w:szCs w:val="28"/>
        </w:rPr>
        <w:br/>
        <w:t xml:space="preserve"> STRZELECKO- DREZDENECKIEGO</w:t>
      </w:r>
      <w:r w:rsidRPr="00BB54F4">
        <w:rPr>
          <w:rFonts w:ascii="Times New Roman" w:hAnsi="Times New Roman"/>
          <w:b/>
          <w:sz w:val="28"/>
          <w:szCs w:val="28"/>
        </w:rPr>
        <w:br/>
        <w:t xml:space="preserve"> NA LATA 2015-2017</w:t>
      </w:r>
    </w:p>
    <w:p w:rsidR="00155BA4" w:rsidRPr="000F6587" w:rsidRDefault="00155BA4" w:rsidP="00155B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5BA4" w:rsidRPr="000F6587" w:rsidRDefault="00155BA4" w:rsidP="00155B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2286000" cy="2981325"/>
            <wp:effectExtent l="0" t="0" r="0" b="9525"/>
            <wp:docPr id="10" name="Obraz 10" descr="File:POL powiat strzelecko drezdenecki CO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L powiat strzelecko drezdenecki COA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A4" w:rsidRDefault="00155BA4" w:rsidP="00155B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5BA4" w:rsidRDefault="00155BA4" w:rsidP="00155B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1F26" w:rsidRDefault="00F31F26" w:rsidP="00155B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58CB" w:rsidRPr="000F6587" w:rsidRDefault="005958CB" w:rsidP="00155B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5BA4" w:rsidRPr="00E72FD9" w:rsidRDefault="00155BA4" w:rsidP="00155BA4">
      <w:p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lastRenderedPageBreak/>
        <w:t xml:space="preserve">Spis  treści </w:t>
      </w:r>
    </w:p>
    <w:p w:rsidR="00155BA4" w:rsidRPr="00E72FD9" w:rsidRDefault="00155BA4" w:rsidP="00155BA4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Wstęp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………………………………………………………………………………….2</w:t>
      </w:r>
    </w:p>
    <w:p w:rsidR="00155BA4" w:rsidRPr="00E72FD9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 xml:space="preserve">     Podstawy prawne  programu </w:t>
      </w:r>
      <w:r>
        <w:rPr>
          <w:rFonts w:ascii="Times New Roman" w:hAnsi="Times New Roman"/>
          <w:sz w:val="24"/>
          <w:szCs w:val="24"/>
        </w:rPr>
        <w:t>………………………………………………….3</w:t>
      </w:r>
    </w:p>
    <w:p w:rsidR="00155BA4" w:rsidRPr="00E72FD9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 xml:space="preserve">     Charakterystyka pieczy zastępczej</w:t>
      </w:r>
      <w:r>
        <w:rPr>
          <w:rFonts w:ascii="Times New Roman" w:hAnsi="Times New Roman"/>
          <w:sz w:val="24"/>
          <w:szCs w:val="24"/>
        </w:rPr>
        <w:t>…………………………………………….5</w:t>
      </w:r>
    </w:p>
    <w:p w:rsidR="00155BA4" w:rsidRPr="00E72FD9" w:rsidRDefault="00155BA4" w:rsidP="00155BA4">
      <w:pPr>
        <w:pStyle w:val="Akapitzlist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Zadania pieczy zastępczej</w:t>
      </w:r>
      <w:r>
        <w:rPr>
          <w:rFonts w:ascii="Times New Roman" w:hAnsi="Times New Roman"/>
          <w:sz w:val="24"/>
          <w:szCs w:val="24"/>
        </w:rPr>
        <w:t>……………………………………………………..5</w:t>
      </w:r>
    </w:p>
    <w:p w:rsidR="00155BA4" w:rsidRPr="00E72FD9" w:rsidRDefault="00155BA4" w:rsidP="00155BA4">
      <w:pPr>
        <w:pStyle w:val="Akapitzlist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Zadania organizatora rodzinnej pieczy zastępczej</w:t>
      </w:r>
      <w:r>
        <w:rPr>
          <w:rFonts w:ascii="Times New Roman" w:hAnsi="Times New Roman"/>
          <w:sz w:val="24"/>
          <w:szCs w:val="24"/>
        </w:rPr>
        <w:t>…………………………….6</w:t>
      </w:r>
    </w:p>
    <w:p w:rsidR="00155BA4" w:rsidRPr="00E72FD9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 xml:space="preserve"> Analiza pieczy zastępczej w powiecie strzelecko-drezdeneckim</w:t>
      </w:r>
      <w:r>
        <w:rPr>
          <w:rFonts w:ascii="Times New Roman" w:hAnsi="Times New Roman"/>
          <w:sz w:val="24"/>
          <w:szCs w:val="24"/>
        </w:rPr>
        <w:t>………………...8</w:t>
      </w:r>
    </w:p>
    <w:p w:rsidR="00155BA4" w:rsidRPr="00E72FD9" w:rsidRDefault="00155BA4" w:rsidP="00155BA4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Wsparcie rodzin przeżywających trudności na ternie poszczególnych gmin</w:t>
      </w:r>
      <w:r>
        <w:rPr>
          <w:rFonts w:ascii="Times New Roman" w:hAnsi="Times New Roman"/>
          <w:sz w:val="24"/>
          <w:szCs w:val="24"/>
        </w:rPr>
        <w:t>…8</w:t>
      </w:r>
    </w:p>
    <w:p w:rsidR="00155BA4" w:rsidRDefault="00155BA4" w:rsidP="00155BA4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Piecza zastępcza w powiecie strzelecko-drezdeneckim</w:t>
      </w:r>
      <w:r>
        <w:rPr>
          <w:rFonts w:ascii="Times New Roman" w:hAnsi="Times New Roman"/>
          <w:sz w:val="24"/>
          <w:szCs w:val="24"/>
        </w:rPr>
        <w:t>……………………...10</w:t>
      </w:r>
    </w:p>
    <w:p w:rsidR="00155BA4" w:rsidRPr="00E72FD9" w:rsidRDefault="00155BA4" w:rsidP="00155BA4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usamodzielniane……………………………………………………...13</w:t>
      </w:r>
    </w:p>
    <w:p w:rsidR="00155BA4" w:rsidRPr="00E72FD9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Cele powiatowego programu rozwoju pieczy zastępczej na lata 2015-2017</w:t>
      </w:r>
      <w:r>
        <w:rPr>
          <w:rFonts w:ascii="Times New Roman" w:hAnsi="Times New Roman"/>
          <w:sz w:val="24"/>
          <w:szCs w:val="24"/>
        </w:rPr>
        <w:t>……16</w:t>
      </w:r>
    </w:p>
    <w:p w:rsidR="00155BA4" w:rsidRPr="00E72FD9" w:rsidRDefault="00155BA4" w:rsidP="00155BA4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Cel szczegółowy I – wsparcie rodzin zastępczych funkcjonujących</w:t>
      </w:r>
      <w:r>
        <w:rPr>
          <w:rFonts w:ascii="Times New Roman" w:hAnsi="Times New Roman"/>
          <w:sz w:val="24"/>
          <w:szCs w:val="24"/>
        </w:rPr>
        <w:br/>
      </w:r>
      <w:r w:rsidRPr="00E72FD9">
        <w:rPr>
          <w:rFonts w:ascii="Times New Roman" w:hAnsi="Times New Roman"/>
          <w:sz w:val="24"/>
          <w:szCs w:val="24"/>
        </w:rPr>
        <w:t xml:space="preserve"> na terenie powiatu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…………………………………………………………...16</w:t>
      </w:r>
      <w:r w:rsidRPr="00E72FD9">
        <w:rPr>
          <w:rFonts w:ascii="Times New Roman" w:hAnsi="Times New Roman"/>
          <w:sz w:val="24"/>
          <w:szCs w:val="24"/>
        </w:rPr>
        <w:t xml:space="preserve"> </w:t>
      </w:r>
    </w:p>
    <w:p w:rsidR="00155BA4" w:rsidRPr="00E72FD9" w:rsidRDefault="00155BA4" w:rsidP="00155BA4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Cel szczegółowy II - pozyskiwanie  nowych rodzin zastępczych</w:t>
      </w:r>
      <w:r>
        <w:rPr>
          <w:rFonts w:ascii="Times New Roman" w:hAnsi="Times New Roman"/>
          <w:sz w:val="24"/>
          <w:szCs w:val="24"/>
        </w:rPr>
        <w:t>…………...17</w:t>
      </w:r>
    </w:p>
    <w:p w:rsidR="00155BA4" w:rsidRPr="00E72FD9" w:rsidRDefault="00155BA4" w:rsidP="00155BA4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Cel szczegółowy III- utworzenie placówki opiekuńczo-wychowawczej</w:t>
      </w:r>
      <w:r>
        <w:rPr>
          <w:rFonts w:ascii="Times New Roman" w:hAnsi="Times New Roman"/>
          <w:sz w:val="24"/>
          <w:szCs w:val="24"/>
        </w:rPr>
        <w:t>…....17</w:t>
      </w:r>
    </w:p>
    <w:p w:rsidR="00155BA4" w:rsidRDefault="00155BA4" w:rsidP="00155BA4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72FD9">
        <w:rPr>
          <w:rFonts w:ascii="Times New Roman" w:hAnsi="Times New Roman"/>
          <w:sz w:val="24"/>
          <w:szCs w:val="24"/>
        </w:rPr>
        <w:t>Cel szczegółowy IV- wsparcie procesu usamodzielnienia wychowanków pieczy zastępczej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…………………………………………………………….18</w:t>
      </w:r>
    </w:p>
    <w:p w:rsidR="00155BA4" w:rsidRPr="00E72FD9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 rodzin zastępczych na lata 2015-2017…………………………………….18</w:t>
      </w:r>
    </w:p>
    <w:p w:rsidR="00155BA4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2FD9">
        <w:rPr>
          <w:rFonts w:ascii="Times New Roman" w:hAnsi="Times New Roman"/>
          <w:sz w:val="24"/>
          <w:szCs w:val="24"/>
        </w:rPr>
        <w:t>Źródła finansowania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…………………………………………………………….19</w:t>
      </w:r>
    </w:p>
    <w:p w:rsidR="00155BA4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Realizatorzy programu……………………………………………………….19</w:t>
      </w:r>
    </w:p>
    <w:p w:rsidR="00155BA4" w:rsidRPr="00310502" w:rsidRDefault="00155BA4" w:rsidP="00155BA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0502">
        <w:rPr>
          <w:rFonts w:ascii="Times New Roman" w:hAnsi="Times New Roman"/>
          <w:sz w:val="24"/>
          <w:szCs w:val="24"/>
        </w:rPr>
        <w:t>Ewaluacja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…………………………………………………………………….19</w:t>
      </w:r>
    </w:p>
    <w:p w:rsidR="00155BA4" w:rsidRDefault="00155BA4" w:rsidP="00155BA4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155BA4" w:rsidRPr="00E72FD9" w:rsidRDefault="00155BA4" w:rsidP="00155BA4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155BA4" w:rsidRPr="00564390" w:rsidRDefault="00155BA4" w:rsidP="00155BA4">
      <w:pPr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lastRenderedPageBreak/>
        <w:t>Wstęp</w:t>
      </w:r>
    </w:p>
    <w:p w:rsidR="00155BA4" w:rsidRPr="00564390" w:rsidRDefault="00155BA4" w:rsidP="00155BA4">
      <w:pPr>
        <w:pStyle w:val="Tekstpodstawowy"/>
        <w:spacing w:line="360" w:lineRule="auto"/>
        <w:ind w:firstLine="708"/>
        <w:jc w:val="both"/>
      </w:pPr>
      <w:r w:rsidRPr="00564390">
        <w:t xml:space="preserve">Rodzina jest najlepszym miejscem do prawidłowego rozwoju oraz wychowania </w:t>
      </w:r>
      <w:r>
        <w:br/>
      </w:r>
      <w:r w:rsidRPr="00564390">
        <w:t>i opieki nad dziećmi. Funkcjonalna rodzina troszczy się o zaspokojenie tych potrzeb,</w:t>
      </w:r>
      <w:r w:rsidR="00CD6EDD">
        <w:t xml:space="preserve">                     </w:t>
      </w:r>
      <w:r w:rsidRPr="00564390">
        <w:t xml:space="preserve"> a w miarę rozwoju uczy się jak samodzielnie je zaspokajać. W dobrze funkcjonującej rodzinie dzieci są chronione w taki sposób, że są strzeżone przed poniżającym zachowaniem innych, </w:t>
      </w:r>
      <w:r w:rsidR="00CD6EDD">
        <w:t xml:space="preserve">             </w:t>
      </w:r>
      <w:r w:rsidRPr="00564390">
        <w:t xml:space="preserve">a jednocześnie wspierane w konstruowaniu granic przed obrażaniem przez innych ludzi </w:t>
      </w:r>
      <w:r>
        <w:br/>
      </w:r>
      <w:r w:rsidRPr="00564390">
        <w:t>i przygotowywane do ochrony siebie.</w:t>
      </w:r>
    </w:p>
    <w:p w:rsidR="00155BA4" w:rsidRDefault="00155BA4" w:rsidP="00155BA4">
      <w:pPr>
        <w:pStyle w:val="Tekstpodstawowywcity"/>
      </w:pPr>
      <w:r>
        <w:t xml:space="preserve"> S</w:t>
      </w:r>
      <w:r w:rsidRPr="00564390">
        <w:t>ą jednak sytuacje, w których należy podjąć radykalne kroki</w:t>
      </w:r>
      <w:r w:rsidRPr="00564390">
        <w:br/>
        <w:t xml:space="preserve"> i oddzielić dzieci od rodziców ze względu na ich dobro, a często i bezpieczeństwo. Dlatego też konieczne jest rozwijanie systemu pieczy zastępczej, aby móc zapewnić czasową opiekę</w:t>
      </w:r>
      <w:r w:rsidRPr="00564390">
        <w:br/>
        <w:t xml:space="preserve"> i wychowanie dzieciom w przypadku niemożności sprawowania opieki na dzieckiem przez rodziców.</w:t>
      </w:r>
    </w:p>
    <w:p w:rsidR="00155BA4" w:rsidRPr="00564390" w:rsidRDefault="00155BA4" w:rsidP="00155BA4">
      <w:pPr>
        <w:pStyle w:val="Tekstpodstawowywcity"/>
      </w:pPr>
      <w:r>
        <w:t>System pieczy zastępczej to zespół osób, instytucji i działań mających na celu zapewnienie czasowej opieki i wychowania dzieciom w przypadkach niemożności sprawowania opieki i wychowania przez rodziców.</w:t>
      </w:r>
    </w:p>
    <w:p w:rsidR="00155BA4" w:rsidRPr="00564390" w:rsidRDefault="00155BA4" w:rsidP="00155B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żny jest też aspekt społeczny, p</w:t>
      </w:r>
      <w:r w:rsidRPr="00564390">
        <w:rPr>
          <w:rFonts w:ascii="Times New Roman" w:hAnsi="Times New Roman"/>
          <w:sz w:val="24"/>
          <w:szCs w:val="24"/>
        </w:rPr>
        <w:t xml:space="preserve">onieważ najlepszym rozwiązaniem dla dziecka </w:t>
      </w:r>
      <w:r w:rsidR="00CD6EDD">
        <w:rPr>
          <w:rFonts w:ascii="Times New Roman" w:hAnsi="Times New Roman"/>
          <w:sz w:val="24"/>
          <w:szCs w:val="24"/>
        </w:rPr>
        <w:t xml:space="preserve">                    </w:t>
      </w:r>
      <w:r w:rsidRPr="00564390">
        <w:rPr>
          <w:rFonts w:ascii="Times New Roman" w:hAnsi="Times New Roman"/>
          <w:sz w:val="24"/>
          <w:szCs w:val="24"/>
        </w:rPr>
        <w:t xml:space="preserve">i społeczeństwa byłoby takie, aby dzieci mogły żyć i rozwijać się w środowisku, w którym się urodziły. Należy też podkreślić, że opieka zastępcza może nastąpić dopiero po wyczerpaniu wszystkich środków i możliwości, aby dziecko pozostało w domu rodzinnym.  </w:t>
      </w: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</w:t>
      </w:r>
      <w:r w:rsidRPr="00564390">
        <w:rPr>
          <w:rFonts w:ascii="Times New Roman" w:hAnsi="Times New Roman"/>
          <w:sz w:val="24"/>
          <w:szCs w:val="24"/>
        </w:rPr>
        <w:t>ziałania podejmowane przez instytucje do tego powołane</w:t>
      </w:r>
      <w:r>
        <w:rPr>
          <w:rFonts w:ascii="Times New Roman" w:hAnsi="Times New Roman"/>
          <w:sz w:val="24"/>
          <w:szCs w:val="24"/>
        </w:rPr>
        <w:t>, a w szczególności praca asystentów rodziny na szczeblu gminy</w:t>
      </w:r>
      <w:r w:rsidRPr="00564390">
        <w:rPr>
          <w:rFonts w:ascii="Times New Roman" w:hAnsi="Times New Roman"/>
          <w:sz w:val="24"/>
          <w:szCs w:val="24"/>
        </w:rPr>
        <w:t xml:space="preserve"> nie zawsze przynoszą efekty, dlatego też należy zabezpieczyć takie formy opieki nad dzieckiem, które pozwolą na stworzenie jak najlepszych warunków do wyc</w:t>
      </w:r>
      <w:r>
        <w:rPr>
          <w:rFonts w:ascii="Times New Roman" w:hAnsi="Times New Roman"/>
          <w:sz w:val="24"/>
          <w:szCs w:val="24"/>
        </w:rPr>
        <w:t>howania i opieki nad dzieckiem, jakim jest piecza zastępcza organizowana przez powiat.</w:t>
      </w: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 program zawiera diagnozę sytuacji pieczy zastępczej na terenie powiatu strzelecko-drezdeneckiego, określa kierunki działań w perspektywie  3-letniej, a także zakres prowadzonej działalności na rzecz rozwoju pieczy zastępczej na terenie powiatu.</w:t>
      </w: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BA4" w:rsidRPr="00E44861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3B7645" w:rsidRDefault="00155BA4" w:rsidP="00155BA4">
      <w:pPr>
        <w:pStyle w:val="Tekstpodstawowywcity"/>
        <w:numPr>
          <w:ilvl w:val="0"/>
          <w:numId w:val="9"/>
        </w:numPr>
        <w:ind w:left="0" w:firstLine="0"/>
        <w:rPr>
          <w:b/>
        </w:rPr>
      </w:pPr>
      <w:r w:rsidRPr="003B7645">
        <w:rPr>
          <w:b/>
        </w:rPr>
        <w:lastRenderedPageBreak/>
        <w:t>Podstawy prawne programu</w:t>
      </w:r>
    </w:p>
    <w:p w:rsidR="00155BA4" w:rsidRDefault="00155BA4" w:rsidP="00155BA4">
      <w:pPr>
        <w:pStyle w:val="Tekstpodstawowywcity"/>
        <w:ind w:left="1428" w:firstLine="0"/>
      </w:pPr>
    </w:p>
    <w:p w:rsidR="00155BA4" w:rsidRDefault="00155BA4" w:rsidP="00155BA4">
      <w:pPr>
        <w:pStyle w:val="Tekstpodstawowywcity"/>
        <w:jc w:val="left"/>
      </w:pPr>
      <w:r>
        <w:t>Działania w zakresie rozwoju pieczy zastępczej, w tym zadania zapisane w niniejszym programie, podejmowane są i realizowane w oparciu o następujące akty prawne;</w:t>
      </w:r>
      <w:r>
        <w:br/>
        <w:t xml:space="preserve">1.  Konstytucja Rzeczypospolitej Polskiej ( Dz. U. z 1997 r. Nr 78, poz. 483 – tekst jednolity </w:t>
      </w:r>
      <w:r>
        <w:br/>
        <w:t>ze zmianami );</w:t>
      </w:r>
    </w:p>
    <w:p w:rsidR="00155BA4" w:rsidRDefault="00155BA4" w:rsidP="00155BA4">
      <w:pPr>
        <w:pStyle w:val="Tekstpodstawowywcity"/>
        <w:ind w:firstLine="0"/>
        <w:jc w:val="left"/>
      </w:pPr>
      <w:r>
        <w:t xml:space="preserve">2.  Konwencja o Prawach Dziecka; </w:t>
      </w:r>
      <w:r>
        <w:br/>
        <w:t xml:space="preserve">3.  Ustawa z dnia 9 czerwca 2011 r. o wspieraniu rodziny i systemie pieczy zastępczej (Dz. U. z  2013 roku, poz.135 – tekst jednolity ze zmianami); </w:t>
      </w:r>
      <w:r>
        <w:br/>
        <w:t xml:space="preserve">4.  Ustawa z dnia 12 marca 2004 r. o pomocy społecznej ( Dz. U. z 2015r. poz. 163 tekst jednolity); </w:t>
      </w:r>
      <w:r>
        <w:br/>
        <w:t xml:space="preserve">5.  Ustawa z dnia 5 czerwca 1998 r. o samorządzie powiatowym ( Dz. U. z 2001 r. Nr 142, poz. 1592 – tekst jednolity ze zmianami ); </w:t>
      </w:r>
    </w:p>
    <w:p w:rsidR="00155BA4" w:rsidRPr="00564390" w:rsidRDefault="00155BA4" w:rsidP="00155BA4">
      <w:pPr>
        <w:pStyle w:val="Tekstpodstawowywcity"/>
        <w:ind w:firstLine="0"/>
        <w:jc w:val="left"/>
      </w:pPr>
      <w:r>
        <w:t>6.  Rozporządzenie Ministra Pracy i Polityki Społecznej z dnia 22 grudnia 2011 r., w sprawie instytucjonalnej pieczy zastępczej  ( Dz. U. z 2011 r. Nr 292, poz. 1720 );</w:t>
      </w:r>
      <w:r>
        <w:br/>
        <w:t>7.  Rozporządzenie Ministra Pracy i Polityki Społecznej z dnia 9 grudnia 2011 r. w sprawie szkoleń dla kandydatów do sprawowania pieczy zastępczej ( Dz. U. z 2011 r. Nr 274, poz. 1620 ).</w:t>
      </w:r>
    </w:p>
    <w:p w:rsidR="00155BA4" w:rsidRPr="00A15B82" w:rsidRDefault="00155BA4" w:rsidP="00155BA4">
      <w:pPr>
        <w:spacing w:before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opracowania 3 - letniego powiatowego programu r</w:t>
      </w:r>
      <w:r w:rsidRPr="00564390">
        <w:rPr>
          <w:rFonts w:ascii="Times New Roman" w:hAnsi="Times New Roman"/>
          <w:sz w:val="24"/>
          <w:szCs w:val="24"/>
        </w:rPr>
        <w:t>ozwoju pieczy zastępczej jest art. 180 pkt 1 ustawy</w:t>
      </w:r>
      <w:r w:rsidRPr="00A15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9 czerwca 2011 roku</w:t>
      </w:r>
      <w:r w:rsidRPr="00564390">
        <w:rPr>
          <w:rFonts w:ascii="Times New Roman" w:hAnsi="Times New Roman"/>
          <w:sz w:val="24"/>
          <w:szCs w:val="24"/>
        </w:rPr>
        <w:t xml:space="preserve"> o wspieraniu rodziny i systemie pieczy zastępcz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A15B82">
        <w:rPr>
          <w:rFonts w:ascii="Times New Roman" w:hAnsi="Times New Roman"/>
          <w:sz w:val="24"/>
          <w:szCs w:val="24"/>
        </w:rPr>
        <w:t xml:space="preserve">( Dz. U. </w:t>
      </w:r>
      <w:r>
        <w:rPr>
          <w:rFonts w:ascii="Times New Roman" w:hAnsi="Times New Roman"/>
          <w:sz w:val="24"/>
          <w:szCs w:val="24"/>
        </w:rPr>
        <w:t>z</w:t>
      </w:r>
      <w:r w:rsidRPr="00A15B82">
        <w:rPr>
          <w:rFonts w:ascii="Times New Roman" w:hAnsi="Times New Roman"/>
          <w:sz w:val="24"/>
          <w:szCs w:val="24"/>
        </w:rPr>
        <w:t xml:space="preserve"> 2013 roku, poz.135 – tekst jednolity  ze zmianami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B82">
        <w:rPr>
          <w:rFonts w:ascii="Times New Roman" w:hAnsi="Times New Roman"/>
          <w:sz w:val="24"/>
          <w:szCs w:val="24"/>
        </w:rPr>
        <w:t>).</w:t>
      </w:r>
    </w:p>
    <w:p w:rsidR="00155BA4" w:rsidRPr="00564390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Do zadań powiatu wynikających z w/w ustawy należy: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Zapewnienie dzieciom pieczy zastępczej w rodzinach zastępczych, rodzinnych domach dziecka oraz w placówkach opiekuńczo- wychowawczych;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organizowanie wsparcia osobom usamodzielnionym opuszczającym rodziny zastępcze, rodzinne domy dziecka oraz placówki opiekuńczo – wychowawcze</w:t>
      </w:r>
      <w:r w:rsidR="00CD6EDD">
        <w:rPr>
          <w:rFonts w:ascii="Times New Roman" w:hAnsi="Times New Roman"/>
          <w:sz w:val="24"/>
          <w:szCs w:val="24"/>
        </w:rPr>
        <w:t xml:space="preserve">                       </w:t>
      </w:r>
      <w:r w:rsidRPr="00564390">
        <w:rPr>
          <w:rFonts w:ascii="Times New Roman" w:hAnsi="Times New Roman"/>
          <w:sz w:val="24"/>
          <w:szCs w:val="24"/>
        </w:rPr>
        <w:t xml:space="preserve"> i regionalne placówki opiekuńczo-terapeutyczne, przez wspieranie procesu usamodzielnienia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tworzenie warunków do powstawania i działania rodzin zastępczych, rodzinnych domów dziecka i rodzin pomocowych;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prowadzenie placówek opiekuńczo –wychowawczych oraz placówek wsparcia dziennego o zasięgu ponad gminnym;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lastRenderedPageBreak/>
        <w:t xml:space="preserve">organizowanie szkoleń dla </w:t>
      </w:r>
      <w:r>
        <w:rPr>
          <w:rFonts w:ascii="Times New Roman" w:hAnsi="Times New Roman"/>
          <w:sz w:val="24"/>
          <w:szCs w:val="24"/>
        </w:rPr>
        <w:t>rodzin</w:t>
      </w:r>
      <w:r w:rsidRPr="00564390">
        <w:rPr>
          <w:rFonts w:ascii="Times New Roman" w:hAnsi="Times New Roman"/>
          <w:sz w:val="24"/>
          <w:szCs w:val="24"/>
        </w:rPr>
        <w:t xml:space="preserve"> zastępczych, prowadzących rodzinne domy dziecka, rodzin pomocowych i dyrektorów placówek opiekuńczo-wychowawczych typu rodzinnego oraz kandydatów do pełnienia funkcji rodziny zastępczej, prowadzenia rodzinnego domu dziecka lub pełnienia funkcji dyrektora placówki opiekuńczo-wychowawczej typu rodzinnego;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organizowanie wsparcia dla rodzinnej pieczy zastępczej, w szczególności przez tworzenie warunków do powstawania: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390">
        <w:rPr>
          <w:rFonts w:ascii="Times New Roman" w:hAnsi="Times New Roman"/>
          <w:sz w:val="24"/>
          <w:szCs w:val="24"/>
        </w:rPr>
        <w:t>grup wsparcia, poradnictwa specjalistycznego,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powoływanie centrów administracyjnych do obsługi placówek opiekuńczo-wychowawczych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wyznaczanie organizatora rodzinnej pieczy zastępczej;</w:t>
      </w:r>
    </w:p>
    <w:p w:rsidR="00155BA4" w:rsidRPr="00564390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zapewnienie przeprowadzenia przyjętemu dziecku niezbędnych badań lekarskich</w:t>
      </w:r>
      <w:r>
        <w:rPr>
          <w:rFonts w:ascii="Times New Roman" w:hAnsi="Times New Roman"/>
          <w:sz w:val="24"/>
          <w:szCs w:val="24"/>
        </w:rPr>
        <w:t>;</w:t>
      </w:r>
    </w:p>
    <w:p w:rsidR="00155BA4" w:rsidRDefault="00155BA4" w:rsidP="00155B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finansowanie</w:t>
      </w:r>
      <w:r>
        <w:rPr>
          <w:rFonts w:ascii="Times New Roman" w:hAnsi="Times New Roman"/>
          <w:sz w:val="24"/>
          <w:szCs w:val="24"/>
        </w:rPr>
        <w:t>:</w:t>
      </w:r>
    </w:p>
    <w:p w:rsidR="00155BA4" w:rsidRDefault="00155BA4" w:rsidP="00155BA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świadczeń pieniężnych dotyczących dzieci z terenu powiatu, umieszczonych </w:t>
      </w:r>
      <w:r w:rsidR="00CD6ED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w rodzinach zastępczych, rodzinnych domach  dziecka, placówkach opiekuńczo-wychowawczych, regionalnych placówkach opiekuńczo-terapeutycznych, interwencyjnych ośrodkach preadopcyjnych lub rodzinach pomocowych, na jego terenie lub na terenie innego powiatu,</w:t>
      </w:r>
    </w:p>
    <w:p w:rsidR="00155BA4" w:rsidRDefault="00155BA4" w:rsidP="00155BA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pomocy przyznawanej osobom usamodzielnianym opuszczającym rodziny zastępcze, rodzinne domy dziecka, placówki opiekuńczo-wychowawcze </w:t>
      </w:r>
      <w:r w:rsidR="00CD6ED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lub regionalne placówki opiekuńczo-terapeutyczne,</w:t>
      </w:r>
    </w:p>
    <w:p w:rsidR="00155BA4" w:rsidRDefault="00155BA4" w:rsidP="00155BA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szkoleń dla kandydatów do pełnienia 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rodzinnego.</w:t>
      </w: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AD44F8" w:rsidRDefault="00155BA4" w:rsidP="00155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E60C81" w:rsidRDefault="00155BA4" w:rsidP="00155BA4">
      <w:pPr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B7645">
        <w:rPr>
          <w:rFonts w:ascii="Times New Roman" w:hAnsi="Times New Roman"/>
          <w:b/>
          <w:sz w:val="24"/>
          <w:szCs w:val="24"/>
        </w:rPr>
        <w:lastRenderedPageBreak/>
        <w:t>Charakterystyka pieczy zastępczej</w:t>
      </w:r>
    </w:p>
    <w:p w:rsidR="00155BA4" w:rsidRPr="00E60C81" w:rsidRDefault="00155BA4" w:rsidP="00155BA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60C81">
        <w:rPr>
          <w:rFonts w:ascii="Times New Roman" w:hAnsi="Times New Roman"/>
          <w:b/>
          <w:sz w:val="24"/>
          <w:szCs w:val="24"/>
        </w:rPr>
        <w:t xml:space="preserve"> Zadania pieczy zastępczej</w:t>
      </w:r>
    </w:p>
    <w:p w:rsidR="00155BA4" w:rsidRDefault="00155BA4" w:rsidP="00155BA4">
      <w:pPr>
        <w:spacing w:after="0" w:line="360" w:lineRule="auto"/>
        <w:ind w:left="1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Piecza zastępcza zapewnia:</w:t>
      </w:r>
    </w:p>
    <w:p w:rsidR="00155BA4" w:rsidRPr="007C1576" w:rsidRDefault="00155BA4" w:rsidP="00155BA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5CC1">
        <w:rPr>
          <w:rFonts w:ascii="Times New Roman" w:hAnsi="Times New Roman"/>
          <w:sz w:val="24"/>
          <w:szCs w:val="24"/>
        </w:rPr>
        <w:t>pracę z rodziną umożliwiającą powrót dziecka do rodziny lub gdy to możliwe</w:t>
      </w:r>
      <w:r w:rsidRPr="007C1576">
        <w:rPr>
          <w:rFonts w:ascii="Times New Roman" w:hAnsi="Times New Roman"/>
          <w:sz w:val="24"/>
          <w:szCs w:val="24"/>
        </w:rPr>
        <w:t xml:space="preserve"> – dążenie do przysposobienia dziecka</w:t>
      </w:r>
      <w:r>
        <w:rPr>
          <w:rFonts w:ascii="Times New Roman" w:hAnsi="Times New Roman"/>
          <w:sz w:val="24"/>
          <w:szCs w:val="24"/>
        </w:rPr>
        <w:t xml:space="preserve"> – opiekę i wychowanie w środowisku zastępczym</w:t>
      </w:r>
      <w:r w:rsidRPr="007C1576">
        <w:rPr>
          <w:rFonts w:ascii="Times New Roman" w:hAnsi="Times New Roman"/>
          <w:sz w:val="24"/>
          <w:szCs w:val="24"/>
        </w:rPr>
        <w:t>;</w:t>
      </w:r>
    </w:p>
    <w:p w:rsidR="00155BA4" w:rsidRPr="00895CC1" w:rsidRDefault="00155BA4" w:rsidP="00155BA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5CC1">
        <w:rPr>
          <w:rFonts w:ascii="Times New Roman" w:hAnsi="Times New Roman"/>
          <w:sz w:val="24"/>
          <w:szCs w:val="24"/>
        </w:rPr>
        <w:t>przygotowanie dziecka do :</w:t>
      </w:r>
    </w:p>
    <w:p w:rsidR="00155BA4" w:rsidRDefault="00155BA4" w:rsidP="00155BA4">
      <w:pPr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5CC1">
        <w:rPr>
          <w:rFonts w:ascii="Times New Roman" w:hAnsi="Times New Roman"/>
          <w:sz w:val="24"/>
          <w:szCs w:val="24"/>
        </w:rPr>
        <w:t xml:space="preserve">godnego, samodzielnego i odpowiedzialnego życia, </w:t>
      </w:r>
    </w:p>
    <w:p w:rsidR="00155BA4" w:rsidRDefault="00155BA4" w:rsidP="00155BA4">
      <w:pPr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1576">
        <w:rPr>
          <w:rFonts w:ascii="Times New Roman" w:hAnsi="Times New Roman"/>
          <w:sz w:val="24"/>
          <w:szCs w:val="24"/>
        </w:rPr>
        <w:t xml:space="preserve"> pokonywanie trudności życiowych zgodnie z zasadami etyki,</w:t>
      </w:r>
    </w:p>
    <w:p w:rsidR="00155BA4" w:rsidRPr="007C1576" w:rsidRDefault="00155BA4" w:rsidP="00155BA4">
      <w:pPr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1576">
        <w:rPr>
          <w:rFonts w:ascii="Times New Roman" w:hAnsi="Times New Roman"/>
          <w:sz w:val="24"/>
          <w:szCs w:val="24"/>
        </w:rPr>
        <w:t xml:space="preserve"> nawiązywania i podtrzymywania bliskich, osobistych i społecznie akceptowanych kontaktów z rodziną i rówieśnikami, w celu łagodzenia skutków doświadczenia straty i separacji oraz zdobywania umiejętności społecznych;</w:t>
      </w:r>
    </w:p>
    <w:p w:rsidR="00155BA4" w:rsidRDefault="00155BA4" w:rsidP="00155BA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zaspokojenie potrzeb emocjonalnych dzieci, ze szczególnym uwzględnieniem potrzeb bytowych, zdrowotnych, edukacyjnych i kulturalno – rekreacyjnych.</w:t>
      </w:r>
    </w:p>
    <w:p w:rsidR="00155BA4" w:rsidRPr="00895CC1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Pr="00895CC1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CC1">
        <w:rPr>
          <w:rFonts w:ascii="Times New Roman" w:hAnsi="Times New Roman"/>
          <w:sz w:val="24"/>
          <w:szCs w:val="24"/>
        </w:rPr>
        <w:t>Pieczę zastępczą dzielimy na :</w:t>
      </w:r>
    </w:p>
    <w:p w:rsidR="00155BA4" w:rsidRPr="00895CC1" w:rsidRDefault="00155BA4" w:rsidP="00155BA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5CC1">
        <w:rPr>
          <w:rFonts w:ascii="Times New Roman" w:hAnsi="Times New Roman"/>
          <w:sz w:val="24"/>
          <w:szCs w:val="24"/>
        </w:rPr>
        <w:t>pieczę rodzinną: rodziny zastępcze, rodzinne domy dziecka</w:t>
      </w:r>
    </w:p>
    <w:p w:rsidR="00155BA4" w:rsidRPr="00895CC1" w:rsidRDefault="00155BA4" w:rsidP="00155BA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5CC1">
        <w:rPr>
          <w:rFonts w:ascii="Times New Roman" w:hAnsi="Times New Roman"/>
          <w:sz w:val="24"/>
          <w:szCs w:val="24"/>
        </w:rPr>
        <w:t xml:space="preserve">pieczę instytucjonalną: placówki opiekuńczo- wychowawcze, </w:t>
      </w:r>
    </w:p>
    <w:p w:rsidR="00155BA4" w:rsidRPr="000F6587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587">
        <w:rPr>
          <w:rFonts w:ascii="Times New Roman" w:hAnsi="Times New Roman"/>
          <w:sz w:val="24"/>
          <w:szCs w:val="24"/>
        </w:rPr>
        <w:t>Od 1 stycznia 2012 roku zgodnie z ustawą o wspieraniu rodziny i systemie pieczy zastępczej rodzinne formy pieczy zastępczej to:</w:t>
      </w:r>
    </w:p>
    <w:p w:rsidR="00155BA4" w:rsidRPr="00FC6FDD" w:rsidRDefault="00155BA4" w:rsidP="00155BA4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F6587">
        <w:rPr>
          <w:rFonts w:ascii="Times New Roman" w:hAnsi="Times New Roman"/>
          <w:sz w:val="24"/>
          <w:szCs w:val="24"/>
        </w:rPr>
        <w:t xml:space="preserve">rodziny </w:t>
      </w:r>
      <w:r w:rsidRPr="00FC6FDD">
        <w:rPr>
          <w:rFonts w:ascii="Times New Roman" w:hAnsi="Times New Roman"/>
          <w:sz w:val="24"/>
          <w:szCs w:val="24"/>
        </w:rPr>
        <w:t>zastępcze spokrewnione (osoby spokrewnione z dzieckiem w pierwsze linii pokrewieństwa tj. rodzeństwo, dziadkowie)</w:t>
      </w:r>
    </w:p>
    <w:p w:rsidR="00155BA4" w:rsidRPr="00FC6FDD" w:rsidRDefault="00155BA4" w:rsidP="00155BA4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>rodziny zastępcze niezawodowe (osoby obce lub spokrewnione, ale dalsze pokrewieństwo np. wujostwo)</w:t>
      </w:r>
    </w:p>
    <w:p w:rsidR="00155BA4" w:rsidRPr="00FC6FDD" w:rsidRDefault="00155BA4" w:rsidP="00155BA4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>rodziny zastępcze zawodowe w tym pełniące funkcję pogotowia rodzinnego, specjalistyczne.</w:t>
      </w:r>
    </w:p>
    <w:p w:rsidR="00155BA4" w:rsidRPr="000F6587" w:rsidRDefault="00155BA4" w:rsidP="00155B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Pr="00FC6FDD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Pr="00E60C81" w:rsidRDefault="00155BA4" w:rsidP="00155B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E60C81">
        <w:rPr>
          <w:rFonts w:ascii="Times New Roman" w:hAnsi="Times New Roman"/>
          <w:b/>
          <w:sz w:val="24"/>
          <w:szCs w:val="24"/>
        </w:rPr>
        <w:t>Zadania organizat</w:t>
      </w:r>
      <w:r>
        <w:rPr>
          <w:rFonts w:ascii="Times New Roman" w:hAnsi="Times New Roman"/>
          <w:b/>
          <w:sz w:val="24"/>
          <w:szCs w:val="24"/>
        </w:rPr>
        <w:t>ora rodzinnej pieczy zastępczej</w:t>
      </w:r>
    </w:p>
    <w:p w:rsidR="00155BA4" w:rsidRPr="00FC6FDD" w:rsidRDefault="00155BA4" w:rsidP="00155BA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55BA4" w:rsidRPr="00FC6FDD" w:rsidRDefault="00155BA4" w:rsidP="00155BA4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FDD">
        <w:rPr>
          <w:rFonts w:ascii="Times New Roman" w:hAnsi="Times New Roman"/>
          <w:sz w:val="24"/>
          <w:szCs w:val="24"/>
        </w:rPr>
        <w:t>Organizatorem rodzinnej pieczy zastępczej w powiecie strzelecko- drezdeneckim</w:t>
      </w:r>
      <w:r>
        <w:rPr>
          <w:rFonts w:ascii="Times New Roman" w:hAnsi="Times New Roman"/>
          <w:sz w:val="24"/>
          <w:szCs w:val="24"/>
        </w:rPr>
        <w:t xml:space="preserve"> zgodnie z  zarządzeniem nr 31/2011 Starosty Strzelecko-Drezdeneckiego z dnia 13 grudnia 2011 r. </w:t>
      </w:r>
      <w:r w:rsidRPr="00FC6FDD">
        <w:rPr>
          <w:rFonts w:ascii="Times New Roman" w:hAnsi="Times New Roman"/>
          <w:sz w:val="24"/>
          <w:szCs w:val="24"/>
        </w:rPr>
        <w:t>jest Powiatowe Centrum Pomocy Rodzinie w Drezdenku</w:t>
      </w:r>
      <w:r>
        <w:rPr>
          <w:rFonts w:ascii="Times New Roman" w:hAnsi="Times New Roman"/>
          <w:sz w:val="24"/>
          <w:szCs w:val="24"/>
        </w:rPr>
        <w:t>,  d</w:t>
      </w:r>
      <w:r w:rsidRPr="00FC6FDD">
        <w:rPr>
          <w:rFonts w:ascii="Times New Roman" w:hAnsi="Times New Roman"/>
          <w:sz w:val="24"/>
          <w:szCs w:val="24"/>
        </w:rPr>
        <w:t>o jego zadań należy:</w:t>
      </w:r>
    </w:p>
    <w:p w:rsidR="00155BA4" w:rsidRPr="00FC6FDD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 xml:space="preserve">prowadzenie naboru kandydatów do pełnienia funkcji rodziny zastępczej zawodowej, rodziny, zastępczej niezawodowej lub prowadzenia rodzinnego domu dziecka; </w:t>
      </w:r>
    </w:p>
    <w:p w:rsidR="00155BA4" w:rsidRPr="00FC6FDD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 xml:space="preserve">kwalifikowanie osób kandydujących do pełnienia funkcji rodziny zastępczej lub prowadzenia rodzinnego domu dziecka oraz wydawanie zaświadczeń kwalifikacyjnych zawierających potwierdzenie ukończenia szkolenia, opinię o spełnianiu warunków i ocenę predyspozycji do sprawowania pieczy zastępczej; </w:t>
      </w:r>
    </w:p>
    <w:p w:rsidR="00155BA4" w:rsidRPr="00FC6FDD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 xml:space="preserve"> organizowanie szkoleń dla kandydatów do pełnienia funkcji rodziny zastępczej lub prowadzenia rodzinnego domu dziecka;</w:t>
      </w:r>
    </w:p>
    <w:p w:rsidR="00155BA4" w:rsidRPr="00FC6FDD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 xml:space="preserve"> organizowanie szkoleń dla kandydatów do pełnienia funkcji dyrektora placówki opiekuńczo-wychowawczej typu rodzinnego, wydawanie świadectw ukończenia tych szkoleń oraz opinii dotyczącej predyspozycji do pełnienia funkcji dyrektora i wychowawcy w placówce opiekuńczo-wychowawczej typu rodzinnego; </w:t>
      </w:r>
    </w:p>
    <w:p w:rsidR="00155BA4" w:rsidRPr="00FC6FDD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 xml:space="preserve"> zapewnianie rodzinom zastępczym oraz prowadzącym rodzinne domy dziecka szkoleń mających na celu podnoszenie ich kwalifikacji, biorąc pod uwagę ich potrzeby; </w:t>
      </w:r>
    </w:p>
    <w:p w:rsidR="00155BA4" w:rsidRPr="00FC6FDD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 xml:space="preserve">zapewnianie pomocy i wsparcia osobom sprawującym rodzinną pieczę zastępczą, w szczególności w ramach grup wsparcia oraz rodzin pomocowych; </w:t>
      </w:r>
    </w:p>
    <w:p w:rsidR="00155BA4" w:rsidRPr="00FC6FDD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FDD">
        <w:rPr>
          <w:rFonts w:ascii="Times New Roman" w:hAnsi="Times New Roman"/>
          <w:sz w:val="24"/>
          <w:szCs w:val="24"/>
        </w:rPr>
        <w:t>organizowanie dla rodzin zastępczych oraz prowadzących rodzinne domy dziecka pomocy wolontariuszy;</w:t>
      </w:r>
      <w:r w:rsidRPr="00FC6FDD">
        <w:t xml:space="preserve">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>współpraca ze środowiskiem lokalnym, w szczególności z powiatowym centrum pomocy rodzinnie, ośrodkiem pomocy społecznej, sądami i ich organami pomocniczymi, instytucjami oświatowymi, podmiotami leczniczymi, a także kościołami i związkami wyznaniowymi oraz z organizacjami społecznymi;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 xml:space="preserve"> prowadzenie poradnictwa i terapii dla osób sprawujących rodzinną pieczę zastępczą i ich dzieci oraz dzieci umieszczonych w pieczy zastępczej;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 xml:space="preserve"> zapewnianie pomocy prawnej osobom sprawującym rodzinną pieczę zastępczą, </w:t>
      </w:r>
      <w:r w:rsidR="00CD6EDD">
        <w:rPr>
          <w:rFonts w:ascii="Times New Roman" w:hAnsi="Times New Roman"/>
          <w:sz w:val="24"/>
          <w:szCs w:val="24"/>
        </w:rPr>
        <w:t xml:space="preserve">                   </w:t>
      </w:r>
      <w:r w:rsidRPr="00005045">
        <w:rPr>
          <w:rFonts w:ascii="Times New Roman" w:hAnsi="Times New Roman"/>
          <w:sz w:val="24"/>
          <w:szCs w:val="24"/>
        </w:rPr>
        <w:t>w szczególności w zakresie prawa rodzinnego;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lastRenderedPageBreak/>
        <w:t xml:space="preserve">dokonywanie okresowej oceny sytuacji dzieci przebywających w rodzinnej pieczy zastępczej;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1F58">
        <w:rPr>
          <w:rFonts w:ascii="Times New Roman" w:hAnsi="Times New Roman"/>
        </w:rPr>
        <w:t xml:space="preserve"> </w:t>
      </w:r>
      <w:r w:rsidRPr="00005045">
        <w:rPr>
          <w:rFonts w:ascii="Times New Roman" w:hAnsi="Times New Roman"/>
          <w:sz w:val="24"/>
          <w:szCs w:val="24"/>
        </w:rPr>
        <w:t xml:space="preserve">prowadzenie działalności diagnostyczno-konsultacyjnej, której celem </w:t>
      </w:r>
      <w:r w:rsidR="00CD6EDD">
        <w:rPr>
          <w:rFonts w:ascii="Times New Roman" w:hAnsi="Times New Roman"/>
          <w:sz w:val="24"/>
          <w:szCs w:val="24"/>
        </w:rPr>
        <w:t xml:space="preserve">                        </w:t>
      </w:r>
      <w:r w:rsidRPr="00005045">
        <w:rPr>
          <w:rFonts w:ascii="Times New Roman" w:hAnsi="Times New Roman"/>
          <w:sz w:val="24"/>
          <w:szCs w:val="24"/>
        </w:rPr>
        <w:t xml:space="preserve">jest pozyskiwanie, szkolenie i kwalifikowanie osób zgłaszających gotowość </w:t>
      </w:r>
      <w:r w:rsidR="00CD6EDD">
        <w:rPr>
          <w:rFonts w:ascii="Times New Roman" w:hAnsi="Times New Roman"/>
          <w:sz w:val="24"/>
          <w:szCs w:val="24"/>
        </w:rPr>
        <w:t xml:space="preserve">                  </w:t>
      </w:r>
      <w:r w:rsidRPr="00005045">
        <w:rPr>
          <w:rFonts w:ascii="Times New Roman" w:hAnsi="Times New Roman"/>
          <w:sz w:val="24"/>
          <w:szCs w:val="24"/>
        </w:rPr>
        <w:t xml:space="preserve">do pełnienia funkcji rodziny zastępczej zawodowej, rodziny zastępczej niezawodowej oraz prowadzenia rodzinnego domu dziecka, a także szkolenie </w:t>
      </w:r>
      <w:r w:rsidR="00CD6EDD">
        <w:rPr>
          <w:rFonts w:ascii="Times New Roman" w:hAnsi="Times New Roman"/>
          <w:sz w:val="24"/>
          <w:szCs w:val="24"/>
        </w:rPr>
        <w:t xml:space="preserve">                 </w:t>
      </w:r>
      <w:r w:rsidRPr="00005045">
        <w:rPr>
          <w:rFonts w:ascii="Times New Roman" w:hAnsi="Times New Roman"/>
          <w:sz w:val="24"/>
          <w:szCs w:val="24"/>
        </w:rPr>
        <w:t xml:space="preserve">i wpieranie psychologiczno-pedagogiczne osób sprawujących rodzinną pieczę zastępczą oraz rodziców dzieci objętych tą pieczą;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 xml:space="preserve"> przeprowadzanie badań pedagogicznych i psychologicznych oraz analizy dotyczących kandydatów do pełnienia funkcji rodziny zastępczej lub prowadzenia rodzinnego domu dziecka;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 xml:space="preserve">zapewnianie rodzinom zastępczym zawodowym i niezawodowym </w:t>
      </w:r>
      <w:r w:rsidR="00CD6EDD">
        <w:rPr>
          <w:rFonts w:ascii="Times New Roman" w:hAnsi="Times New Roman"/>
          <w:sz w:val="24"/>
          <w:szCs w:val="24"/>
        </w:rPr>
        <w:t xml:space="preserve">                            </w:t>
      </w:r>
      <w:r w:rsidRPr="00005045">
        <w:rPr>
          <w:rFonts w:ascii="Times New Roman" w:hAnsi="Times New Roman"/>
          <w:sz w:val="24"/>
          <w:szCs w:val="24"/>
        </w:rPr>
        <w:t xml:space="preserve">oraz prowadzącym rodzinne domy dziecka poradnictwa, które ma na celu zachowanie i wzmocnienie ich kompetencji oraz przeciwdziałanie zjawisku wypalenia zawodowego;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 xml:space="preserve">przedstawianie Staroście i Radzie Powiatu corocznego sprawozdania z efektów pracy;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 xml:space="preserve">zgłaszanie do ośrodków adopcyjnych informacji o dzieciach z uregulowaną sytuacją prawną, w celu poszukiwania dla nich rodzin przysposabiających, </w:t>
      </w:r>
    </w:p>
    <w:p w:rsidR="00155BA4" w:rsidRPr="00005045" w:rsidRDefault="00155BA4" w:rsidP="00155B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5045">
        <w:rPr>
          <w:rFonts w:ascii="Times New Roman" w:hAnsi="Times New Roman"/>
          <w:sz w:val="24"/>
          <w:szCs w:val="24"/>
        </w:rPr>
        <w:t xml:space="preserve"> organizowanie opieki nad dzieckiem, w przypadku gdy rodzina zastępcza, </w:t>
      </w:r>
      <w:r w:rsidR="00CD6EDD">
        <w:rPr>
          <w:rFonts w:ascii="Times New Roman" w:hAnsi="Times New Roman"/>
          <w:sz w:val="24"/>
          <w:szCs w:val="24"/>
        </w:rPr>
        <w:t xml:space="preserve">                  </w:t>
      </w:r>
      <w:r w:rsidRPr="00005045">
        <w:rPr>
          <w:rFonts w:ascii="Times New Roman" w:hAnsi="Times New Roman"/>
          <w:sz w:val="24"/>
          <w:szCs w:val="24"/>
        </w:rPr>
        <w:t xml:space="preserve">albo prowadzący rodzinny dom dziecka okresowo nie może sprawować opieki, </w:t>
      </w:r>
      <w:r w:rsidR="00CD6EDD">
        <w:rPr>
          <w:rFonts w:ascii="Times New Roman" w:hAnsi="Times New Roman"/>
          <w:sz w:val="24"/>
          <w:szCs w:val="24"/>
        </w:rPr>
        <w:t xml:space="preserve">                  </w:t>
      </w:r>
      <w:r w:rsidRPr="00005045">
        <w:rPr>
          <w:rFonts w:ascii="Times New Roman" w:hAnsi="Times New Roman"/>
          <w:sz w:val="24"/>
          <w:szCs w:val="24"/>
        </w:rPr>
        <w:t>w szczególności z powodów zdrowotnych lub losowych albo zaplanowanego wypoczynku.</w:t>
      </w:r>
    </w:p>
    <w:p w:rsidR="00155BA4" w:rsidRPr="00AF1F58" w:rsidRDefault="00155BA4" w:rsidP="00155BA4">
      <w:pPr>
        <w:spacing w:after="0" w:line="360" w:lineRule="auto"/>
        <w:jc w:val="both"/>
        <w:rPr>
          <w:rFonts w:ascii="Times New Roman" w:hAnsi="Times New Roman"/>
        </w:rPr>
      </w:pPr>
    </w:p>
    <w:p w:rsidR="00155BA4" w:rsidRPr="00AF1F58" w:rsidRDefault="00155BA4" w:rsidP="00155BA4">
      <w:pPr>
        <w:spacing w:after="0" w:line="360" w:lineRule="auto"/>
        <w:jc w:val="both"/>
        <w:rPr>
          <w:rFonts w:ascii="Times New Roman" w:hAnsi="Times New Roman"/>
        </w:rPr>
      </w:pPr>
    </w:p>
    <w:p w:rsidR="00155BA4" w:rsidRPr="00AF1F58" w:rsidRDefault="00155BA4" w:rsidP="00155BA4">
      <w:pPr>
        <w:spacing w:after="0" w:line="360" w:lineRule="auto"/>
        <w:jc w:val="both"/>
        <w:rPr>
          <w:rFonts w:ascii="Times New Roman" w:hAnsi="Times New Roman"/>
        </w:rPr>
      </w:pPr>
    </w:p>
    <w:p w:rsidR="00155BA4" w:rsidRDefault="00155BA4" w:rsidP="00155BA4">
      <w:pPr>
        <w:spacing w:after="0" w:line="360" w:lineRule="auto"/>
        <w:jc w:val="both"/>
      </w:pPr>
    </w:p>
    <w:p w:rsidR="00155BA4" w:rsidRDefault="00155BA4" w:rsidP="00155BA4">
      <w:pPr>
        <w:spacing w:after="0" w:line="360" w:lineRule="auto"/>
        <w:jc w:val="both"/>
      </w:pPr>
    </w:p>
    <w:p w:rsidR="00155BA4" w:rsidRDefault="00155BA4" w:rsidP="00155BA4">
      <w:pPr>
        <w:spacing w:after="0" w:line="360" w:lineRule="auto"/>
        <w:jc w:val="both"/>
      </w:pPr>
    </w:p>
    <w:p w:rsidR="00155BA4" w:rsidRDefault="00155BA4" w:rsidP="00155BA4">
      <w:pPr>
        <w:spacing w:after="0" w:line="360" w:lineRule="auto"/>
      </w:pPr>
    </w:p>
    <w:p w:rsidR="00155BA4" w:rsidRDefault="00155BA4" w:rsidP="00155BA4">
      <w:pPr>
        <w:spacing w:after="0" w:line="360" w:lineRule="auto"/>
      </w:pPr>
    </w:p>
    <w:p w:rsidR="00155BA4" w:rsidRDefault="00155BA4" w:rsidP="00155BA4">
      <w:pPr>
        <w:spacing w:after="0" w:line="360" w:lineRule="auto"/>
      </w:pPr>
    </w:p>
    <w:p w:rsidR="00155BA4" w:rsidRDefault="00155BA4" w:rsidP="00155BA4">
      <w:pPr>
        <w:spacing w:after="0" w:line="360" w:lineRule="auto"/>
      </w:pPr>
    </w:p>
    <w:p w:rsidR="00155BA4" w:rsidRDefault="00155BA4" w:rsidP="00155BA4">
      <w:pPr>
        <w:spacing w:after="0" w:line="360" w:lineRule="auto"/>
      </w:pPr>
    </w:p>
    <w:p w:rsidR="00155BA4" w:rsidRDefault="00155BA4" w:rsidP="00155BA4">
      <w:pPr>
        <w:spacing w:after="0" w:line="360" w:lineRule="auto"/>
      </w:pPr>
    </w:p>
    <w:p w:rsidR="00155BA4" w:rsidRPr="00FC6FDD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Pr="003B7645" w:rsidRDefault="00155BA4" w:rsidP="00155BA4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B7645">
        <w:rPr>
          <w:rFonts w:ascii="Times New Roman" w:hAnsi="Times New Roman"/>
          <w:b/>
          <w:sz w:val="24"/>
          <w:szCs w:val="24"/>
        </w:rPr>
        <w:t xml:space="preserve"> Analiza pieczy zastępczej w powiecie strzelecko-drezdeneckim</w:t>
      </w: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Pr="00564390" w:rsidRDefault="00155BA4" w:rsidP="00155BA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Ustawa o wspieraniu rodziny i systemie pieczy zastępczej wyraźnie podzieliła kompetencje między samorząd gminny i powi</w:t>
      </w:r>
      <w:r>
        <w:rPr>
          <w:rFonts w:ascii="Times New Roman" w:hAnsi="Times New Roman"/>
          <w:sz w:val="24"/>
          <w:szCs w:val="24"/>
        </w:rPr>
        <w:t>atowy w zakresie pracy z rodziną</w:t>
      </w:r>
      <w:r w:rsidRPr="00564390">
        <w:rPr>
          <w:rFonts w:ascii="Times New Roman" w:hAnsi="Times New Roman"/>
          <w:sz w:val="24"/>
          <w:szCs w:val="24"/>
        </w:rPr>
        <w:t xml:space="preserve"> biologiczną, co należy do zadań własnych gmin, a organizacją przez powiat pieczy zastępczej.</w:t>
      </w:r>
    </w:p>
    <w:p w:rsidR="00155BA4" w:rsidRPr="00564390" w:rsidRDefault="00155BA4" w:rsidP="00155BA4">
      <w:pPr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>Aby lokalny system wspierania rodziny przeżywającej trudności przynosił pożądane efekty należy położyć nacisk na profilaktykę oraz pracę z rodziną biologiczną. Umieszczenie dziecka w systemie pieczy zastępczej ma być ostatecznością, po wykorzystaniu przez gminę wszystkich możliwych fo</w:t>
      </w:r>
      <w:r>
        <w:rPr>
          <w:rFonts w:ascii="Times New Roman" w:hAnsi="Times New Roman"/>
          <w:sz w:val="24"/>
          <w:szCs w:val="24"/>
        </w:rPr>
        <w:t>rm wsparcia rodziny naturalnej, w szczególności przez asystenta rodziny.</w:t>
      </w:r>
    </w:p>
    <w:p w:rsidR="00155BA4" w:rsidRDefault="00155BA4" w:rsidP="00155BA4">
      <w:pPr>
        <w:jc w:val="both"/>
        <w:rPr>
          <w:rFonts w:ascii="Times New Roman" w:hAnsi="Times New Roman"/>
          <w:sz w:val="24"/>
          <w:szCs w:val="24"/>
        </w:rPr>
      </w:pPr>
      <w:r w:rsidRPr="00564390">
        <w:rPr>
          <w:rFonts w:ascii="Times New Roman" w:hAnsi="Times New Roman"/>
          <w:sz w:val="24"/>
          <w:szCs w:val="24"/>
        </w:rPr>
        <w:t xml:space="preserve"> Stąd też potrzeba opracowania powiatowego programu rozwoju pieczy zastępczej, który z uwzględnieniem lokalnych uwarunkowań nakreśli kierunki działań w perspektywie 3 letniej, których głównym celem będzie zapewnienie odpowiedniej liczby miejsc w pieczy zas</w:t>
      </w:r>
      <w:r>
        <w:rPr>
          <w:rFonts w:ascii="Times New Roman" w:hAnsi="Times New Roman"/>
          <w:sz w:val="24"/>
          <w:szCs w:val="24"/>
        </w:rPr>
        <w:t>tępczej oraz stosownych środków finansowych.</w:t>
      </w:r>
    </w:p>
    <w:p w:rsidR="00155BA4" w:rsidRPr="003C5F32" w:rsidRDefault="00155BA4" w:rsidP="00155BA4">
      <w:pPr>
        <w:numPr>
          <w:ilvl w:val="0"/>
          <w:numId w:val="14"/>
        </w:numPr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3C5F32">
        <w:rPr>
          <w:rFonts w:ascii="Times New Roman" w:hAnsi="Times New Roman"/>
          <w:b/>
          <w:sz w:val="24"/>
          <w:szCs w:val="24"/>
        </w:rPr>
        <w:t>Wsparcie rodzin przeżywających trudnośc</w:t>
      </w:r>
      <w:r>
        <w:rPr>
          <w:rFonts w:ascii="Times New Roman" w:hAnsi="Times New Roman"/>
          <w:b/>
          <w:sz w:val="24"/>
          <w:szCs w:val="24"/>
        </w:rPr>
        <w:t>i na terenie poszczególnych gmin</w:t>
      </w:r>
    </w:p>
    <w:p w:rsidR="00155BA4" w:rsidRPr="00382AFE" w:rsidRDefault="00155BA4" w:rsidP="00155BA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Wykres 1.  </w:t>
      </w:r>
      <w:r w:rsidRPr="003B7645">
        <w:rPr>
          <w:rFonts w:ascii="Times New Roman" w:hAnsi="Times New Roman"/>
          <w:i/>
          <w:sz w:val="24"/>
          <w:szCs w:val="24"/>
        </w:rPr>
        <w:t>Liczba zatrudnionych oraz plany na lata 2015 -2017 asystentów z podziałem na gminy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Pr="00756200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A30349" wp14:editId="75C1E387">
            <wp:extent cx="5758815" cy="3331210"/>
            <wp:effectExtent l="0" t="0" r="13335" b="2540"/>
            <wp:docPr id="8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82AFE">
        <w:rPr>
          <w:rFonts w:ascii="Times New Roman" w:hAnsi="Times New Roman"/>
          <w:i/>
          <w:sz w:val="24"/>
          <w:szCs w:val="24"/>
        </w:rPr>
        <w:t>Źródło: dane</w:t>
      </w:r>
      <w:r>
        <w:rPr>
          <w:rFonts w:ascii="Times New Roman" w:hAnsi="Times New Roman"/>
          <w:i/>
          <w:sz w:val="24"/>
          <w:szCs w:val="24"/>
        </w:rPr>
        <w:t xml:space="preserve"> uzyskane z Ośrodków Pomocy Społecznej z terenu powiatu strzelecko-drezdeneckiego</w:t>
      </w: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6096" distB="6096" distL="120881" distR="120881" simplePos="0" relativeHeight="251659264" behindDoc="0" locked="0" layoutInCell="1" allowOverlap="1" wp14:anchorId="2A42B458" wp14:editId="5C0D6903">
            <wp:simplePos x="0" y="0"/>
            <wp:positionH relativeFrom="column">
              <wp:posOffset>154536</wp:posOffset>
            </wp:positionH>
            <wp:positionV relativeFrom="paragraph">
              <wp:posOffset>371856</wp:posOffset>
            </wp:positionV>
            <wp:extent cx="4935855" cy="2742565"/>
            <wp:effectExtent l="0" t="0" r="17145" b="635"/>
            <wp:wrapSquare wrapText="bothSides"/>
            <wp:docPr id="9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Wykres 2. </w:t>
      </w:r>
      <w:r w:rsidRPr="003B7645">
        <w:rPr>
          <w:rFonts w:ascii="Times New Roman" w:hAnsi="Times New Roman"/>
          <w:i/>
          <w:sz w:val="24"/>
          <w:szCs w:val="24"/>
        </w:rPr>
        <w:t>Liczba rodzin objętych wsparciem asystenta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Pr="00382AFE" w:rsidRDefault="00155BA4" w:rsidP="00155BA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82AFE">
        <w:rPr>
          <w:rFonts w:ascii="Times New Roman" w:hAnsi="Times New Roman"/>
          <w:i/>
          <w:sz w:val="24"/>
          <w:szCs w:val="24"/>
        </w:rPr>
        <w:t>Źródło: dane</w:t>
      </w:r>
      <w:r>
        <w:rPr>
          <w:rFonts w:ascii="Times New Roman" w:hAnsi="Times New Roman"/>
          <w:i/>
          <w:sz w:val="24"/>
          <w:szCs w:val="24"/>
        </w:rPr>
        <w:t xml:space="preserve"> uzyskane z Ośrodków Pomocy Społecznej z terenu powiatu strzelecko-drezdeneckiego.</w:t>
      </w: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Wykres 3.  </w:t>
      </w:r>
      <w:r w:rsidRPr="003B7645">
        <w:rPr>
          <w:rFonts w:ascii="Times New Roman" w:hAnsi="Times New Roman"/>
          <w:i/>
          <w:sz w:val="24"/>
          <w:szCs w:val="24"/>
        </w:rPr>
        <w:t>Liczba środowisk zagrożonych odebraniem dzieci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827827" wp14:editId="6D481E65">
            <wp:extent cx="5139055" cy="2749550"/>
            <wp:effectExtent l="0" t="0" r="4445" b="12700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5BA4" w:rsidRPr="00382AFE" w:rsidRDefault="00155BA4" w:rsidP="00155BA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82AFE">
        <w:rPr>
          <w:rFonts w:ascii="Times New Roman" w:hAnsi="Times New Roman"/>
          <w:i/>
          <w:sz w:val="24"/>
          <w:szCs w:val="24"/>
        </w:rPr>
        <w:t>Źródło: dane</w:t>
      </w:r>
      <w:r>
        <w:rPr>
          <w:rFonts w:ascii="Times New Roman" w:hAnsi="Times New Roman"/>
          <w:i/>
          <w:sz w:val="24"/>
          <w:szCs w:val="24"/>
        </w:rPr>
        <w:t xml:space="preserve"> uzyskane z Ośrodków Pomocy Społecznej z terenu powiatu strzelecko-drezdeneckiego.</w:t>
      </w: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powiatu w poszczególnych gminach  funkcjonują p</w:t>
      </w:r>
      <w:r w:rsidRPr="009A54B0">
        <w:rPr>
          <w:rFonts w:ascii="Times New Roman" w:hAnsi="Times New Roman"/>
          <w:sz w:val="24"/>
          <w:szCs w:val="24"/>
        </w:rPr>
        <w:t>lacówki wsparcia  dziennego; Drezdenko -4 świetlice socjoterapeut</w:t>
      </w:r>
      <w:r>
        <w:rPr>
          <w:rFonts w:ascii="Times New Roman" w:hAnsi="Times New Roman"/>
          <w:sz w:val="24"/>
          <w:szCs w:val="24"/>
        </w:rPr>
        <w:t>yczne, Strzelce Kraj. 1 świetlica „CARITAS”, Stare Kurowo, Dobiegniew i</w:t>
      </w:r>
      <w:r w:rsidRPr="009A54B0">
        <w:rPr>
          <w:rFonts w:ascii="Times New Roman" w:hAnsi="Times New Roman"/>
          <w:sz w:val="24"/>
          <w:szCs w:val="24"/>
        </w:rPr>
        <w:t xml:space="preserve"> Zwierzyn- b</w:t>
      </w:r>
      <w:r>
        <w:rPr>
          <w:rFonts w:ascii="Times New Roman" w:hAnsi="Times New Roman"/>
          <w:sz w:val="24"/>
          <w:szCs w:val="24"/>
        </w:rPr>
        <w:t>rak placówek wsparcia dziennego wspierających rodzinę.</w:t>
      </w:r>
    </w:p>
    <w:p w:rsidR="00155BA4" w:rsidRPr="003C5F32" w:rsidRDefault="00155BA4" w:rsidP="00155BA4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C5F32">
        <w:rPr>
          <w:rFonts w:ascii="Times New Roman" w:hAnsi="Times New Roman"/>
          <w:b/>
          <w:sz w:val="24"/>
          <w:szCs w:val="24"/>
        </w:rPr>
        <w:lastRenderedPageBreak/>
        <w:t>Piecza zastępcza w powiecie strzelecko-drezdeneckim</w:t>
      </w:r>
    </w:p>
    <w:p w:rsidR="00155BA4" w:rsidRPr="001B1B10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1B10">
        <w:rPr>
          <w:rFonts w:ascii="Times New Roman" w:hAnsi="Times New Roman"/>
          <w:sz w:val="24"/>
          <w:szCs w:val="24"/>
        </w:rPr>
        <w:t>W sytuacji gdy dziecko nie może dalej wychowywać się w swojej rodzinie biologicznej, najlepszym rozwiązaniem dla bezpieczeństwa dziecka jest zapewnienie mu opieki</w:t>
      </w:r>
      <w:r w:rsidR="00CD6EDD">
        <w:rPr>
          <w:rFonts w:ascii="Times New Roman" w:hAnsi="Times New Roman"/>
          <w:sz w:val="24"/>
          <w:szCs w:val="24"/>
        </w:rPr>
        <w:t xml:space="preserve">                            </w:t>
      </w:r>
      <w:r w:rsidRPr="001B1B10">
        <w:rPr>
          <w:rFonts w:ascii="Times New Roman" w:hAnsi="Times New Roman"/>
          <w:sz w:val="24"/>
          <w:szCs w:val="24"/>
        </w:rPr>
        <w:t>w rodzinnej pieczy zastępczej, którą może być: rodzina zastępcza spokrewniona, rodzina zastępcza niezawodowa lub zawodowa oraz rodzinny dom dziecka. Rodzinna piecza zastępcza jest formą tymczasowej opieki nad dzieckiem</w:t>
      </w:r>
      <w:r>
        <w:rPr>
          <w:rFonts w:ascii="Times New Roman" w:hAnsi="Times New Roman"/>
          <w:sz w:val="24"/>
          <w:szCs w:val="24"/>
        </w:rPr>
        <w:t>.</w:t>
      </w:r>
      <w:r w:rsidRPr="001B1B10">
        <w:rPr>
          <w:rFonts w:ascii="Times New Roman" w:hAnsi="Times New Roman"/>
          <w:sz w:val="24"/>
          <w:szCs w:val="24"/>
        </w:rPr>
        <w:t xml:space="preserve"> Małoletnie dziecko może pozostać w rodzinie zastępczej do osiągnięcia pełnoletniości, a w przypadku   zmiany sytuacji prawnej dziecka (przywrócenie lub pozbawienie władzy rodzicielskiej), może ustać potrzeba sprawowania dalszej pieczy zastępczej. </w:t>
      </w:r>
    </w:p>
    <w:p w:rsidR="00155BA4" w:rsidRPr="001B1B10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1B10">
        <w:rPr>
          <w:rFonts w:ascii="Times New Roman" w:hAnsi="Times New Roman"/>
          <w:sz w:val="24"/>
          <w:szCs w:val="24"/>
        </w:rPr>
        <w:t xml:space="preserve">Najczęściej do rodziny zastępczej trafiają dzieci rodziców o ograniczonej i zawieszonej władzy rodzicielskiej. Rodzina zastępcza ma na celu zapewnienie dziecku odpowiednich warunków rozwoju i wychowania, adekwatnie do jego stanu zdrowia i indywidualnych możliwości. </w:t>
      </w:r>
    </w:p>
    <w:p w:rsidR="00155BA4" w:rsidRPr="001B1B10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1B10">
        <w:rPr>
          <w:rFonts w:ascii="Times New Roman" w:hAnsi="Times New Roman"/>
          <w:sz w:val="24"/>
          <w:szCs w:val="24"/>
        </w:rPr>
        <w:t>W ostatnich  trzech latach piecza zastępcza w powiecie kształtował</w:t>
      </w:r>
      <w:r>
        <w:rPr>
          <w:rFonts w:ascii="Times New Roman" w:hAnsi="Times New Roman"/>
          <w:sz w:val="24"/>
          <w:szCs w:val="24"/>
        </w:rPr>
        <w:t>a</w:t>
      </w:r>
      <w:r w:rsidRPr="001B1B10">
        <w:rPr>
          <w:rFonts w:ascii="Times New Roman" w:hAnsi="Times New Roman"/>
          <w:sz w:val="24"/>
          <w:szCs w:val="24"/>
        </w:rPr>
        <w:t xml:space="preserve"> się następująco.</w:t>
      </w:r>
    </w:p>
    <w:p w:rsidR="00155BA4" w:rsidRPr="001B1B10" w:rsidRDefault="00155BA4" w:rsidP="00155B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3B7645" w:rsidRDefault="00155BA4" w:rsidP="00155BA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Wykres 4. </w:t>
      </w:r>
      <w:r w:rsidRPr="003B7645">
        <w:rPr>
          <w:rFonts w:ascii="Times New Roman" w:hAnsi="Times New Roman"/>
          <w:i/>
          <w:sz w:val="24"/>
          <w:szCs w:val="24"/>
        </w:rPr>
        <w:t>Liczba rodzin zastępczych i dzieci w tych rodzinach</w:t>
      </w:r>
      <w:r>
        <w:rPr>
          <w:rFonts w:ascii="Times New Roman" w:hAnsi="Times New Roman"/>
          <w:i/>
          <w:sz w:val="24"/>
          <w:szCs w:val="24"/>
        </w:rPr>
        <w:t>.</w:t>
      </w:r>
      <w:r w:rsidRPr="003B7645">
        <w:rPr>
          <w:rFonts w:ascii="Times New Roman" w:hAnsi="Times New Roman"/>
          <w:i/>
          <w:sz w:val="24"/>
          <w:szCs w:val="24"/>
        </w:rPr>
        <w:t xml:space="preserve"> </w:t>
      </w: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2C30BAC" wp14:editId="0FA36615">
            <wp:extent cx="5494655" cy="3482340"/>
            <wp:effectExtent l="0" t="0" r="10795" b="3810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BA4" w:rsidRPr="003B7645" w:rsidRDefault="00155BA4" w:rsidP="00155BA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11CC7">
        <w:rPr>
          <w:rFonts w:ascii="Times New Roman" w:hAnsi="Times New Roman"/>
          <w:sz w:val="24"/>
          <w:szCs w:val="24"/>
        </w:rPr>
        <w:t xml:space="preserve">Wykres 4. </w:t>
      </w:r>
      <w:r w:rsidRPr="003B7645">
        <w:rPr>
          <w:rFonts w:ascii="Times New Roman" w:hAnsi="Times New Roman"/>
          <w:i/>
          <w:sz w:val="24"/>
          <w:szCs w:val="24"/>
        </w:rPr>
        <w:t>Liczba dzieci umieszczonych w pieczy zastępczej (rodzinnej)</w:t>
      </w:r>
    </w:p>
    <w:p w:rsidR="00155BA4" w:rsidRPr="003B7645" w:rsidRDefault="00155BA4" w:rsidP="00155BA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B7645">
        <w:rPr>
          <w:rFonts w:ascii="Times New Roman" w:hAnsi="Times New Roman"/>
          <w:i/>
          <w:sz w:val="24"/>
          <w:szCs w:val="24"/>
        </w:rPr>
        <w:t>z podziałem na poszczególne gminy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Default="00155BA4" w:rsidP="00155B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A8FE7A3" wp14:editId="4DB5FE94">
            <wp:extent cx="5376545" cy="2749550"/>
            <wp:effectExtent l="0" t="0" r="14605" b="12700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5BA4" w:rsidRPr="000F6587" w:rsidRDefault="00155BA4" w:rsidP="00155B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5BA4" w:rsidRPr="003B7645" w:rsidRDefault="00155BA4" w:rsidP="00155BA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11CC7">
        <w:rPr>
          <w:rFonts w:ascii="Times New Roman" w:hAnsi="Times New Roman"/>
          <w:sz w:val="24"/>
          <w:szCs w:val="24"/>
        </w:rPr>
        <w:t xml:space="preserve">Wykres 5. </w:t>
      </w:r>
      <w:r w:rsidRPr="003B7645">
        <w:rPr>
          <w:rFonts w:ascii="Times New Roman" w:hAnsi="Times New Roman"/>
          <w:i/>
          <w:sz w:val="24"/>
          <w:szCs w:val="24"/>
        </w:rPr>
        <w:t>Liczba dzieci umieszczonych w pieczy zastępczej (instytucjonalnej)</w:t>
      </w:r>
    </w:p>
    <w:p w:rsidR="00155BA4" w:rsidRPr="003B7645" w:rsidRDefault="00155BA4" w:rsidP="00155BA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B7645">
        <w:rPr>
          <w:rFonts w:ascii="Times New Roman" w:hAnsi="Times New Roman"/>
          <w:i/>
          <w:sz w:val="24"/>
          <w:szCs w:val="24"/>
        </w:rPr>
        <w:t>z podziałem na poszczególne gminy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Default="00155BA4" w:rsidP="00155B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9F44D9A" wp14:editId="0C5204FC">
            <wp:extent cx="5234305" cy="2749550"/>
            <wp:effectExtent l="0" t="0" r="4445" b="1270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5BA4" w:rsidRPr="00602759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Wykres </w:t>
      </w:r>
      <w:r w:rsidRPr="006027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60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645">
        <w:rPr>
          <w:rFonts w:ascii="Times New Roman" w:hAnsi="Times New Roman"/>
          <w:i/>
          <w:sz w:val="24"/>
          <w:szCs w:val="24"/>
        </w:rPr>
        <w:t>Wydatki na pieczę zastępczą w powiecie strzelecko-drezdeneckim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510">
        <w:rPr>
          <w:noProof/>
          <w:lang w:eastAsia="pl-PL"/>
        </w:rPr>
        <w:drawing>
          <wp:inline distT="0" distB="0" distL="0" distR="0" wp14:anchorId="4195EA93" wp14:editId="2F54D7A1">
            <wp:extent cx="4591050" cy="2762250"/>
            <wp:effectExtent l="0" t="0" r="0" b="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5BA4" w:rsidRDefault="00155BA4" w:rsidP="00155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Pr="00887D0E">
        <w:rPr>
          <w:rFonts w:ascii="Times New Roman" w:hAnsi="Times New Roman"/>
          <w:sz w:val="24"/>
          <w:szCs w:val="24"/>
        </w:rPr>
        <w:t xml:space="preserve"> okresie ostatnich trzech lat zaobserwowano, iż do pieczy</w:t>
      </w:r>
      <w:r>
        <w:rPr>
          <w:rFonts w:ascii="Times New Roman" w:hAnsi="Times New Roman"/>
          <w:sz w:val="24"/>
          <w:szCs w:val="24"/>
        </w:rPr>
        <w:t xml:space="preserve"> zastępczej</w:t>
      </w:r>
      <w:r w:rsidRPr="00887D0E">
        <w:rPr>
          <w:rFonts w:ascii="Times New Roman" w:hAnsi="Times New Roman"/>
          <w:sz w:val="24"/>
          <w:szCs w:val="24"/>
        </w:rPr>
        <w:t xml:space="preserve"> kierowane </w:t>
      </w:r>
      <w:r w:rsidR="00CD6EDD">
        <w:rPr>
          <w:rFonts w:ascii="Times New Roman" w:hAnsi="Times New Roman"/>
          <w:sz w:val="24"/>
          <w:szCs w:val="24"/>
        </w:rPr>
        <w:t xml:space="preserve">              </w:t>
      </w:r>
      <w:r w:rsidRPr="00887D0E">
        <w:rPr>
          <w:rFonts w:ascii="Times New Roman" w:hAnsi="Times New Roman"/>
          <w:sz w:val="24"/>
          <w:szCs w:val="24"/>
        </w:rPr>
        <w:t>są liczne rodzeństwa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3 i więcej dzieci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887D0E">
        <w:rPr>
          <w:rFonts w:ascii="Times New Roman" w:hAnsi="Times New Roman"/>
          <w:sz w:val="24"/>
          <w:szCs w:val="24"/>
        </w:rPr>
        <w:t>nie ma możliwości zapewnienia im pieczy zastępczej na terenie powiatu gdyż rodziny zastępcze, które już funkcjonują nie mają warunków</w:t>
      </w:r>
      <w:r w:rsidR="00CD6EDD"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do przyjęcia większej liczby dzieci na dłuższy okres.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dalszych działaniach na rzecz rozwoju pieczy zastępczej należy pozyskiwać kandydatów na rodziny zastępcze oraz utworzyć placówkę opiekuńczo-wychowawczą </w:t>
      </w:r>
      <w:r w:rsidR="00CD6ED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na terenie powiatu, która z jednej strony zapewni miejsca w pieczy zastępczej dzieciom</w:t>
      </w:r>
      <w:r>
        <w:rPr>
          <w:rFonts w:ascii="Times New Roman" w:hAnsi="Times New Roman"/>
          <w:sz w:val="24"/>
          <w:szCs w:val="24"/>
        </w:rPr>
        <w:br/>
        <w:t xml:space="preserve"> z naszego powiatu, a także stworzy miejsca pracy naszym mieszkańcom. 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Placówka opiekuńczo –wychowawcza jest instytucjonalną formą pieczy zastępczej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prowadzoną przez powiat lub podmiot, któremu powiat zlecił realizację tego zadania.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Do głównych zadań jakie ustawa nakłada na placówki opiekuńczo-wychowawcze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należą: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</w:t>
      </w:r>
      <w:r w:rsidRPr="00887D0E">
        <w:rPr>
          <w:rFonts w:ascii="Times New Roman" w:hAnsi="Times New Roman"/>
          <w:sz w:val="24"/>
          <w:szCs w:val="24"/>
          <w:lang w:eastAsia="pl-PL"/>
        </w:rPr>
        <w:t>zapewnienie dziecku całodobowej opieki i wychowania,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</w:t>
      </w:r>
      <w:r w:rsidRPr="00887D0E">
        <w:rPr>
          <w:rFonts w:ascii="Times New Roman" w:hAnsi="Times New Roman"/>
          <w:sz w:val="24"/>
          <w:szCs w:val="24"/>
          <w:lang w:eastAsia="pl-PL"/>
        </w:rPr>
        <w:t>zaspokojenie podstawowych emocjonalnych, zdrowotnych, religijnych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887D0E">
        <w:rPr>
          <w:rFonts w:ascii="Times New Roman" w:hAnsi="Times New Roman"/>
          <w:sz w:val="24"/>
          <w:szCs w:val="24"/>
          <w:lang w:eastAsia="pl-PL"/>
        </w:rPr>
        <w:t xml:space="preserve"> społecznych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potrzeb dziecka,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</w:t>
      </w:r>
      <w:r w:rsidRPr="00887D0E">
        <w:rPr>
          <w:rFonts w:ascii="Times New Roman" w:hAnsi="Times New Roman"/>
          <w:sz w:val="24"/>
          <w:szCs w:val="24"/>
          <w:lang w:eastAsia="pl-PL"/>
        </w:rPr>
        <w:t>umożliwienie, za zgodą sądu kontaktu z rodzicami biologicznymi,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</w:t>
      </w:r>
      <w:r w:rsidRPr="00887D0E">
        <w:rPr>
          <w:rFonts w:ascii="Times New Roman" w:hAnsi="Times New Roman"/>
          <w:sz w:val="24"/>
          <w:szCs w:val="24"/>
          <w:lang w:eastAsia="pl-PL"/>
        </w:rPr>
        <w:t>podejmowanie działań mających na celu powrót dziecka do rodziny,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– </w:t>
      </w:r>
      <w:r w:rsidRPr="00887D0E">
        <w:rPr>
          <w:rFonts w:ascii="Times New Roman" w:hAnsi="Times New Roman"/>
          <w:sz w:val="24"/>
          <w:szCs w:val="24"/>
          <w:lang w:eastAsia="pl-PL"/>
        </w:rPr>
        <w:t>zapewnienie dziecku dostępu do kształcenia dostosowanego do jego wieku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i możliwości rozwojowych oraz korzystania z przysługujących mu świadczeń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zdrowotnych,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</w:t>
      </w:r>
      <w:r w:rsidRPr="00887D0E">
        <w:rPr>
          <w:rFonts w:ascii="Times New Roman" w:hAnsi="Times New Roman"/>
          <w:sz w:val="24"/>
          <w:szCs w:val="24"/>
          <w:lang w:eastAsia="pl-PL"/>
        </w:rPr>
        <w:t>ścisła współpraca z instytucjami wspierającymi działania placówek opiekuńczo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7D0E">
        <w:rPr>
          <w:rFonts w:ascii="Times New Roman" w:hAnsi="Times New Roman"/>
          <w:sz w:val="24"/>
          <w:szCs w:val="24"/>
          <w:lang w:eastAsia="pl-PL"/>
        </w:rPr>
        <w:t>-wychowawczych</w:t>
      </w:r>
      <w:r>
        <w:rPr>
          <w:rFonts w:ascii="Times New Roman" w:hAnsi="Times New Roman"/>
          <w:sz w:val="24"/>
          <w:szCs w:val="24"/>
          <w:lang w:eastAsia="pl-PL"/>
        </w:rPr>
        <w:t xml:space="preserve"> takimi</w:t>
      </w:r>
      <w:r w:rsidRPr="00887D0E">
        <w:rPr>
          <w:rFonts w:ascii="Times New Roman" w:hAnsi="Times New Roman"/>
          <w:sz w:val="24"/>
          <w:szCs w:val="24"/>
          <w:lang w:eastAsia="pl-PL"/>
        </w:rPr>
        <w:t xml:space="preserve"> jak sąd, powiatowe centrum pom</w:t>
      </w:r>
      <w:r>
        <w:rPr>
          <w:rFonts w:ascii="Times New Roman" w:hAnsi="Times New Roman"/>
          <w:sz w:val="24"/>
          <w:szCs w:val="24"/>
          <w:lang w:eastAsia="pl-PL"/>
        </w:rPr>
        <w:t xml:space="preserve">ocy rodzinie, rodzina, asystent </w:t>
      </w:r>
      <w:r w:rsidRPr="00887D0E">
        <w:rPr>
          <w:rFonts w:ascii="Times New Roman" w:hAnsi="Times New Roman"/>
          <w:sz w:val="24"/>
          <w:szCs w:val="24"/>
          <w:lang w:eastAsia="pl-PL"/>
        </w:rPr>
        <w:t>rodziny i organizator rodzinnej pieczy zastępczej szczególnie w zakresie przygotowania</w:t>
      </w:r>
    </w:p>
    <w:p w:rsidR="00155BA4" w:rsidRPr="00887D0E" w:rsidRDefault="00155BA4" w:rsidP="00155B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87D0E">
        <w:rPr>
          <w:rFonts w:ascii="Times New Roman" w:hAnsi="Times New Roman"/>
          <w:sz w:val="24"/>
          <w:szCs w:val="24"/>
          <w:lang w:eastAsia="pl-PL"/>
        </w:rPr>
        <w:t>dziecka do samodzielnego życia.</w:t>
      </w:r>
    </w:p>
    <w:p w:rsidR="00155BA4" w:rsidRDefault="00155BA4" w:rsidP="00155BA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5BA4" w:rsidRPr="003B7645" w:rsidRDefault="00155BA4" w:rsidP="00155B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B7645">
        <w:rPr>
          <w:rFonts w:ascii="Times New Roman" w:hAnsi="Times New Roman"/>
          <w:b/>
          <w:sz w:val="24"/>
          <w:szCs w:val="24"/>
        </w:rPr>
        <w:t>Osoby usamodzielniane:</w:t>
      </w: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2887">
        <w:rPr>
          <w:rFonts w:ascii="Times New Roman" w:hAnsi="Times New Roman"/>
          <w:sz w:val="24"/>
          <w:szCs w:val="24"/>
        </w:rPr>
        <w:t>Osoba, która po osiągnięciu pełnoletn</w:t>
      </w:r>
      <w:r>
        <w:rPr>
          <w:rFonts w:ascii="Times New Roman" w:hAnsi="Times New Roman"/>
          <w:sz w:val="24"/>
          <w:szCs w:val="24"/>
        </w:rPr>
        <w:t>i</w:t>
      </w:r>
      <w:r w:rsidRPr="00742887">
        <w:rPr>
          <w:rFonts w:ascii="Times New Roman" w:hAnsi="Times New Roman"/>
          <w:sz w:val="24"/>
          <w:szCs w:val="24"/>
        </w:rPr>
        <w:t>ości opuściła rodzinę zastępczą</w:t>
      </w:r>
      <w:r>
        <w:rPr>
          <w:rFonts w:ascii="Times New Roman" w:hAnsi="Times New Roman"/>
          <w:sz w:val="24"/>
          <w:szCs w:val="24"/>
        </w:rPr>
        <w:t>,</w:t>
      </w:r>
      <w:r w:rsidRPr="00742887">
        <w:rPr>
          <w:rFonts w:ascii="Times New Roman" w:hAnsi="Times New Roman"/>
          <w:sz w:val="24"/>
          <w:szCs w:val="24"/>
        </w:rPr>
        <w:t xml:space="preserve"> rodzinny dom dziecka, placówkę opiekuńc</w:t>
      </w:r>
      <w:r>
        <w:rPr>
          <w:rFonts w:ascii="Times New Roman" w:hAnsi="Times New Roman"/>
          <w:sz w:val="24"/>
          <w:szCs w:val="24"/>
        </w:rPr>
        <w:t>zo-wychowawczą typu rodzinnego lub</w:t>
      </w:r>
      <w:r w:rsidRPr="00742887">
        <w:rPr>
          <w:rFonts w:ascii="Times New Roman" w:hAnsi="Times New Roman"/>
          <w:sz w:val="24"/>
          <w:szCs w:val="24"/>
        </w:rPr>
        <w:t xml:space="preserve"> socjalizacyjnego jest ob</w:t>
      </w:r>
      <w:r>
        <w:rPr>
          <w:rFonts w:ascii="Times New Roman" w:hAnsi="Times New Roman"/>
          <w:sz w:val="24"/>
          <w:szCs w:val="24"/>
        </w:rPr>
        <w:t>jęta pomocą mającą na celu jej ż</w:t>
      </w:r>
      <w:r w:rsidRPr="00742887">
        <w:rPr>
          <w:rFonts w:ascii="Times New Roman" w:hAnsi="Times New Roman"/>
          <w:sz w:val="24"/>
          <w:szCs w:val="24"/>
        </w:rPr>
        <w:t>yciowe usamodzielnienie i integrację ze środowiskiem p</w:t>
      </w:r>
      <w:r>
        <w:rPr>
          <w:rFonts w:ascii="Times New Roman" w:hAnsi="Times New Roman"/>
          <w:sz w:val="24"/>
          <w:szCs w:val="24"/>
        </w:rPr>
        <w:t xml:space="preserve">rzez pracę socjalną, jak również przez pomoc: </w:t>
      </w:r>
    </w:p>
    <w:p w:rsidR="00155BA4" w:rsidRDefault="00155BA4" w:rsidP="00155BA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- pienięż</w:t>
      </w:r>
      <w:r w:rsidRPr="00742887">
        <w:rPr>
          <w:rFonts w:ascii="Times New Roman" w:hAnsi="Times New Roman"/>
          <w:sz w:val="24"/>
          <w:szCs w:val="24"/>
        </w:rPr>
        <w:t>ną n</w:t>
      </w:r>
      <w:r>
        <w:rPr>
          <w:rFonts w:ascii="Times New Roman" w:hAnsi="Times New Roman"/>
          <w:sz w:val="24"/>
          <w:szCs w:val="24"/>
        </w:rPr>
        <w:t xml:space="preserve">a kontynuowanie nauki, </w:t>
      </w:r>
      <w:r>
        <w:rPr>
          <w:rFonts w:ascii="Times New Roman" w:hAnsi="Times New Roman"/>
          <w:sz w:val="24"/>
          <w:szCs w:val="24"/>
        </w:rPr>
        <w:br/>
        <w:t>- pienięż</w:t>
      </w:r>
      <w:r w:rsidRPr="0074288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ą na usamodzielnienie, </w:t>
      </w:r>
      <w:r>
        <w:rPr>
          <w:rFonts w:ascii="Times New Roman" w:hAnsi="Times New Roman"/>
          <w:sz w:val="24"/>
          <w:szCs w:val="24"/>
        </w:rPr>
        <w:br/>
        <w:t>- pienięż</w:t>
      </w:r>
      <w:r w:rsidRPr="00742887">
        <w:rPr>
          <w:rFonts w:ascii="Times New Roman" w:hAnsi="Times New Roman"/>
          <w:sz w:val="24"/>
          <w:szCs w:val="24"/>
        </w:rPr>
        <w:t xml:space="preserve">ną na zagospodarowanie,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742887">
        <w:rPr>
          <w:rFonts w:ascii="Times New Roman" w:hAnsi="Times New Roman"/>
          <w:sz w:val="24"/>
          <w:szCs w:val="24"/>
        </w:rPr>
        <w:t xml:space="preserve">w uzyskaniu odpowiednich warunków mieszkaniowych,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742887">
        <w:rPr>
          <w:rFonts w:ascii="Times New Roman" w:hAnsi="Times New Roman"/>
          <w:sz w:val="24"/>
          <w:szCs w:val="24"/>
        </w:rPr>
        <w:t xml:space="preserve"> w uzyskaniu zatrudnienia. </w:t>
      </w:r>
      <w:r>
        <w:rPr>
          <w:rFonts w:ascii="Times New Roman" w:hAnsi="Times New Roman"/>
          <w:sz w:val="24"/>
          <w:szCs w:val="24"/>
        </w:rPr>
        <w:br/>
      </w:r>
      <w:r w:rsidRPr="00742887">
        <w:rPr>
          <w:rFonts w:ascii="Times New Roman" w:hAnsi="Times New Roman"/>
          <w:sz w:val="24"/>
          <w:szCs w:val="24"/>
        </w:rPr>
        <w:t xml:space="preserve">Pomoc na kontynuowanie nauki, na usamodzielnienie oraz na zagospodarowanie jest przyznawana osobie usamodzielnianej, która przebywała w pieczy zastępczej przez okres co najmniej: </w:t>
      </w:r>
      <w:r>
        <w:rPr>
          <w:rFonts w:ascii="Times New Roman" w:hAnsi="Times New Roman"/>
          <w:sz w:val="24"/>
          <w:szCs w:val="24"/>
        </w:rPr>
        <w:br/>
      </w:r>
      <w:r w:rsidRPr="00742887">
        <w:rPr>
          <w:rFonts w:ascii="Times New Roman" w:hAnsi="Times New Roman"/>
          <w:sz w:val="24"/>
          <w:szCs w:val="24"/>
        </w:rPr>
        <w:t xml:space="preserve">1) 3 lat – w przypadku osoby usamodzielnianej </w:t>
      </w:r>
      <w:r>
        <w:rPr>
          <w:rFonts w:ascii="Times New Roman" w:hAnsi="Times New Roman"/>
          <w:sz w:val="24"/>
          <w:szCs w:val="24"/>
        </w:rPr>
        <w:t xml:space="preserve">opuszczającej rodzinę zastępczą </w:t>
      </w:r>
      <w:r w:rsidRPr="00742887">
        <w:rPr>
          <w:rFonts w:ascii="Times New Roman" w:hAnsi="Times New Roman"/>
          <w:sz w:val="24"/>
          <w:szCs w:val="24"/>
        </w:rPr>
        <w:t xml:space="preserve">spokrewnioną; </w:t>
      </w:r>
    </w:p>
    <w:p w:rsidR="00155BA4" w:rsidRPr="00742887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2887">
        <w:rPr>
          <w:rFonts w:ascii="Times New Roman" w:hAnsi="Times New Roman"/>
          <w:sz w:val="24"/>
          <w:szCs w:val="24"/>
        </w:rPr>
        <w:t>2) 1 roku – w przypadku osoby usamodzielnianej opuszczającej rodzinę zastępczą niezawodową, rodzinę zastępczą zawodową, rodzinny dom dziecka, placówkę opiekuńczo</w:t>
      </w:r>
      <w:r>
        <w:rPr>
          <w:rFonts w:ascii="Times New Roman" w:hAnsi="Times New Roman"/>
          <w:sz w:val="24"/>
          <w:szCs w:val="24"/>
        </w:rPr>
        <w:t>-</w:t>
      </w:r>
      <w:r w:rsidRPr="00742887">
        <w:rPr>
          <w:rFonts w:ascii="Times New Roman" w:hAnsi="Times New Roman"/>
          <w:sz w:val="24"/>
          <w:szCs w:val="24"/>
        </w:rPr>
        <w:t xml:space="preserve">wychowawczą lub regionalną placówkę opiekuńczo-terapeutyczną. </w:t>
      </w:r>
      <w:r>
        <w:rPr>
          <w:rFonts w:ascii="Times New Roman" w:hAnsi="Times New Roman"/>
          <w:sz w:val="24"/>
          <w:szCs w:val="24"/>
        </w:rPr>
        <w:br/>
      </w:r>
      <w:r w:rsidRPr="00742887">
        <w:rPr>
          <w:rFonts w:ascii="Times New Roman" w:hAnsi="Times New Roman"/>
          <w:sz w:val="24"/>
          <w:szCs w:val="24"/>
        </w:rPr>
        <w:t xml:space="preserve">Pomoc na usamodzielnienie oraz pomoc na zagospodarowanie jest przyznawana osobie usamodzielnianej, wg określonego kryterium dochodowego. </w:t>
      </w:r>
      <w:r>
        <w:rPr>
          <w:rFonts w:ascii="Times New Roman" w:hAnsi="Times New Roman"/>
          <w:sz w:val="24"/>
          <w:szCs w:val="24"/>
        </w:rPr>
        <w:br/>
      </w:r>
      <w:r w:rsidRPr="00742887">
        <w:rPr>
          <w:rFonts w:ascii="Times New Roman" w:hAnsi="Times New Roman"/>
          <w:sz w:val="24"/>
          <w:szCs w:val="24"/>
        </w:rPr>
        <w:t xml:space="preserve">Pomoc na kontynuowanie nauki przyznaje </w:t>
      </w:r>
      <w:r>
        <w:rPr>
          <w:rFonts w:ascii="Times New Roman" w:hAnsi="Times New Roman"/>
          <w:sz w:val="24"/>
          <w:szCs w:val="24"/>
        </w:rPr>
        <w:t>się osobie usamodzielnianej, jeż</w:t>
      </w:r>
      <w:r w:rsidRPr="00742887">
        <w:rPr>
          <w:rFonts w:ascii="Times New Roman" w:hAnsi="Times New Roman"/>
          <w:sz w:val="24"/>
          <w:szCs w:val="24"/>
        </w:rPr>
        <w:t>eli kontynuuje naukę w szkole, w zakładzie szkolenia nauczycieli, w uczelni, na kursach, jeśli ich ukończenie jest zgodne z indywidualnym p</w:t>
      </w:r>
      <w:r>
        <w:rPr>
          <w:rFonts w:ascii="Times New Roman" w:hAnsi="Times New Roman"/>
          <w:sz w:val="24"/>
          <w:szCs w:val="24"/>
        </w:rPr>
        <w:t>rogramem usamodzielnienia</w:t>
      </w:r>
      <w:r w:rsidRPr="00742887">
        <w:rPr>
          <w:rFonts w:ascii="Times New Roman" w:hAnsi="Times New Roman"/>
          <w:sz w:val="24"/>
          <w:szCs w:val="24"/>
        </w:rPr>
        <w:t>.</w:t>
      </w:r>
    </w:p>
    <w:p w:rsidR="00155BA4" w:rsidRDefault="00155BA4" w:rsidP="00155BA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42887">
        <w:rPr>
          <w:rFonts w:ascii="Times New Roman" w:hAnsi="Times New Roman"/>
          <w:sz w:val="24"/>
          <w:szCs w:val="24"/>
        </w:rPr>
        <w:lastRenderedPageBreak/>
        <w:t>Dominującym problemem osób usamodzielnianych opuszczających pieczę zastępczą jest trudność w pozyskaniu mieszkania oraz odnalezienie się na ryn</w:t>
      </w:r>
      <w:r>
        <w:rPr>
          <w:rFonts w:ascii="Times New Roman" w:hAnsi="Times New Roman"/>
          <w:sz w:val="24"/>
          <w:szCs w:val="24"/>
        </w:rPr>
        <w:t>ku pracy. Główną przyczyną powyż</w:t>
      </w:r>
      <w:r w:rsidRPr="00742887">
        <w:rPr>
          <w:rFonts w:ascii="Times New Roman" w:hAnsi="Times New Roman"/>
          <w:sz w:val="24"/>
          <w:szCs w:val="24"/>
        </w:rPr>
        <w:t xml:space="preserve">szych trudności jest bierność, niska motywacja w zakresie kształcenia i brak chęci </w:t>
      </w:r>
      <w:r w:rsidR="00CD6EDD">
        <w:rPr>
          <w:rFonts w:ascii="Times New Roman" w:hAnsi="Times New Roman"/>
          <w:sz w:val="24"/>
          <w:szCs w:val="24"/>
        </w:rPr>
        <w:t xml:space="preserve">            </w:t>
      </w:r>
      <w:r w:rsidRPr="00742887">
        <w:rPr>
          <w:rFonts w:ascii="Times New Roman" w:hAnsi="Times New Roman"/>
          <w:sz w:val="24"/>
          <w:szCs w:val="24"/>
        </w:rPr>
        <w:t>do podnoszenia kwalifikacji zawodowych. Usamodzielnieni wychowankowie mają wiele trudności w poruszaniu się po wszelkiego rodzaju instytucjach (w tym załatwianiu spraw urzędowych, regulowanie op</w:t>
      </w:r>
      <w:r>
        <w:rPr>
          <w:rFonts w:ascii="Times New Roman" w:hAnsi="Times New Roman"/>
          <w:sz w:val="24"/>
          <w:szCs w:val="24"/>
        </w:rPr>
        <w:t>łat, gospodarowanie domowym budż</w:t>
      </w:r>
      <w:r w:rsidRPr="00742887">
        <w:rPr>
          <w:rFonts w:ascii="Times New Roman" w:hAnsi="Times New Roman"/>
          <w:sz w:val="24"/>
          <w:szCs w:val="24"/>
        </w:rPr>
        <w:t>etem). Zatem</w:t>
      </w:r>
      <w:r>
        <w:rPr>
          <w:rFonts w:ascii="Times New Roman" w:hAnsi="Times New Roman"/>
          <w:sz w:val="24"/>
          <w:szCs w:val="24"/>
        </w:rPr>
        <w:t>, zadaniem Powiatowego Centrum pomocy Rodzinie w Drezdenku</w:t>
      </w:r>
      <w:r w:rsidRPr="00742887">
        <w:rPr>
          <w:rFonts w:ascii="Times New Roman" w:hAnsi="Times New Roman"/>
          <w:sz w:val="24"/>
          <w:szCs w:val="24"/>
        </w:rPr>
        <w:t xml:space="preserve"> jest ukierunkowanie i wspieranie młodych osób opuszczających pieczę zastępczą, w celu prawidłowego ich funkcjonowania </w:t>
      </w:r>
      <w:r w:rsidR="00CD6EDD">
        <w:rPr>
          <w:rFonts w:ascii="Times New Roman" w:hAnsi="Times New Roman"/>
          <w:sz w:val="24"/>
          <w:szCs w:val="24"/>
        </w:rPr>
        <w:t xml:space="preserve">               </w:t>
      </w:r>
      <w:r w:rsidRPr="00742887">
        <w:rPr>
          <w:rFonts w:ascii="Times New Roman" w:hAnsi="Times New Roman"/>
          <w:sz w:val="24"/>
          <w:szCs w:val="24"/>
        </w:rPr>
        <w:t xml:space="preserve">w społeczeństwie i pełnienia właściwych ról społecznych.  Ww. pomoc przyznaje </w:t>
      </w:r>
      <w:r>
        <w:rPr>
          <w:rFonts w:ascii="Times New Roman" w:hAnsi="Times New Roman"/>
          <w:sz w:val="24"/>
          <w:szCs w:val="24"/>
        </w:rPr>
        <w:t>się na czas nauki, nie dłużej jednak niż</w:t>
      </w:r>
      <w:r w:rsidRPr="00742887">
        <w:rPr>
          <w:rFonts w:ascii="Times New Roman" w:hAnsi="Times New Roman"/>
          <w:sz w:val="24"/>
          <w:szCs w:val="24"/>
        </w:rPr>
        <w:t xml:space="preserve"> do ukończenia przez</w:t>
      </w:r>
      <w:r>
        <w:rPr>
          <w:rFonts w:ascii="Times New Roman" w:hAnsi="Times New Roman"/>
          <w:sz w:val="24"/>
          <w:szCs w:val="24"/>
        </w:rPr>
        <w:t xml:space="preserve"> osobę usamodzielnianą 25 roku ż</w:t>
      </w:r>
      <w:r w:rsidRPr="00742887">
        <w:rPr>
          <w:rFonts w:ascii="Times New Roman" w:hAnsi="Times New Roman"/>
          <w:sz w:val="24"/>
          <w:szCs w:val="24"/>
        </w:rPr>
        <w:t>ycia. Wychowankom po opuszczeniu piecz</w:t>
      </w:r>
      <w:r>
        <w:rPr>
          <w:rFonts w:ascii="Times New Roman" w:hAnsi="Times New Roman"/>
          <w:sz w:val="24"/>
          <w:szCs w:val="24"/>
        </w:rPr>
        <w:t>y zastępczej przysługuję również</w:t>
      </w:r>
      <w:r w:rsidRPr="00742887">
        <w:rPr>
          <w:rFonts w:ascii="Times New Roman" w:hAnsi="Times New Roman"/>
          <w:sz w:val="24"/>
          <w:szCs w:val="24"/>
        </w:rPr>
        <w:t xml:space="preserve"> pomoc </w:t>
      </w:r>
      <w:r w:rsidR="00CD6ED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42887">
        <w:rPr>
          <w:rFonts w:ascii="Times New Roman" w:hAnsi="Times New Roman"/>
          <w:sz w:val="24"/>
          <w:szCs w:val="24"/>
        </w:rPr>
        <w:t xml:space="preserve">na usamodzielnienie </w:t>
      </w:r>
      <w:r>
        <w:rPr>
          <w:rFonts w:ascii="Times New Roman" w:hAnsi="Times New Roman"/>
          <w:sz w:val="24"/>
          <w:szCs w:val="24"/>
        </w:rPr>
        <w:t>oraz zagospodarowanie</w:t>
      </w:r>
      <w:r w:rsidRPr="00742887">
        <w:rPr>
          <w:rFonts w:ascii="Times New Roman" w:hAnsi="Times New Roman"/>
          <w:sz w:val="24"/>
          <w:szCs w:val="24"/>
        </w:rPr>
        <w:t>. Ww. pomoc przyznawane są na podstawie obowiązujących przepisów. Warunkiem przyznania pomocy na kontynuowanie nauki</w:t>
      </w:r>
      <w:r>
        <w:rPr>
          <w:rFonts w:ascii="Times New Roman" w:hAnsi="Times New Roman"/>
          <w:sz w:val="24"/>
          <w:szCs w:val="24"/>
        </w:rPr>
        <w:t xml:space="preserve"> </w:t>
      </w:r>
      <w:r w:rsidR="00CD6ED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i na usamodzielnienie jest złoż</w:t>
      </w:r>
      <w:r w:rsidRPr="00742887">
        <w:rPr>
          <w:rFonts w:ascii="Times New Roman" w:hAnsi="Times New Roman"/>
          <w:sz w:val="24"/>
          <w:szCs w:val="24"/>
        </w:rPr>
        <w:t>enie wniosku oraz posiadanie zatwierdzonego</w:t>
      </w:r>
      <w:r>
        <w:rPr>
          <w:rFonts w:ascii="Times New Roman" w:hAnsi="Times New Roman"/>
          <w:sz w:val="24"/>
          <w:szCs w:val="24"/>
        </w:rPr>
        <w:t xml:space="preserve"> przez Dyrektora Powiatowego Centrum Pomocy Rodzinie</w:t>
      </w:r>
      <w:r w:rsidRPr="00742887">
        <w:rPr>
          <w:rFonts w:ascii="Times New Roman" w:hAnsi="Times New Roman"/>
          <w:sz w:val="24"/>
          <w:szCs w:val="24"/>
        </w:rPr>
        <w:t xml:space="preserve"> indywidualnego programu usamodzi</w:t>
      </w:r>
      <w:r>
        <w:rPr>
          <w:rFonts w:ascii="Times New Roman" w:hAnsi="Times New Roman"/>
          <w:sz w:val="24"/>
          <w:szCs w:val="24"/>
        </w:rPr>
        <w:t xml:space="preserve">elnienia. </w:t>
      </w:r>
    </w:p>
    <w:p w:rsidR="00155BA4" w:rsidRDefault="00155BA4" w:rsidP="00155BA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Wykres 7. </w:t>
      </w:r>
      <w:r w:rsidRPr="00F406BD">
        <w:rPr>
          <w:rFonts w:ascii="Times New Roman" w:hAnsi="Times New Roman"/>
          <w:i/>
          <w:sz w:val="24"/>
          <w:szCs w:val="24"/>
        </w:rPr>
        <w:t>Pomoc osobom usamodzielnianym udzielana przez PCPR w Drezdenku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Default="00155BA4" w:rsidP="00155BA4"/>
    <w:p w:rsidR="00155BA4" w:rsidRDefault="00155BA4" w:rsidP="00155BA4">
      <w:pPr>
        <w:jc w:val="center"/>
      </w:pPr>
    </w:p>
    <w:p w:rsidR="00155BA4" w:rsidRDefault="00155BA4" w:rsidP="00155BA4">
      <w:r w:rsidRPr="00D9708D">
        <w:rPr>
          <w:noProof/>
          <w:lang w:eastAsia="pl-PL"/>
        </w:rPr>
        <w:drawing>
          <wp:inline distT="0" distB="0" distL="0" distR="0" wp14:anchorId="64E1073D" wp14:editId="27DFA181">
            <wp:extent cx="4591050" cy="2762250"/>
            <wp:effectExtent l="0" t="0" r="0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5BA4" w:rsidRDefault="00155BA4" w:rsidP="00155BA4"/>
    <w:p w:rsidR="00155BA4" w:rsidRDefault="00155BA4" w:rsidP="00155BA4"/>
    <w:p w:rsidR="00155BA4" w:rsidRDefault="00155BA4" w:rsidP="00155BA4"/>
    <w:p w:rsidR="00155BA4" w:rsidRPr="008150D7" w:rsidRDefault="00155BA4" w:rsidP="00155BA4">
      <w:pPr>
        <w:rPr>
          <w:rFonts w:ascii="Times New Roman" w:hAnsi="Times New Roman"/>
          <w:sz w:val="24"/>
          <w:szCs w:val="24"/>
        </w:rPr>
      </w:pPr>
      <w:r w:rsidRPr="008150D7">
        <w:rPr>
          <w:rFonts w:ascii="Times New Roman" w:hAnsi="Times New Roman"/>
          <w:sz w:val="24"/>
          <w:szCs w:val="24"/>
        </w:rPr>
        <w:lastRenderedPageBreak/>
        <w:t xml:space="preserve">Wykres 8. </w:t>
      </w:r>
      <w:r w:rsidRPr="008150D7">
        <w:rPr>
          <w:rFonts w:ascii="Times New Roman" w:hAnsi="Times New Roman"/>
          <w:i/>
          <w:sz w:val="24"/>
          <w:szCs w:val="24"/>
        </w:rPr>
        <w:t>Wydatki na pomoc finansową dla osób usamodzielnianych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A4" w:rsidRDefault="00155BA4" w:rsidP="00155BA4"/>
    <w:p w:rsidR="00155BA4" w:rsidRDefault="00155BA4" w:rsidP="00155B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6510">
        <w:rPr>
          <w:noProof/>
          <w:lang w:eastAsia="pl-PL"/>
        </w:rPr>
        <w:drawing>
          <wp:inline distT="0" distB="0" distL="0" distR="0" wp14:anchorId="49438C62" wp14:editId="3F6D601F">
            <wp:extent cx="4572000" cy="2743200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7645">
        <w:rPr>
          <w:rFonts w:ascii="Times New Roman" w:hAnsi="Times New Roman"/>
          <w:b/>
          <w:sz w:val="24"/>
          <w:szCs w:val="24"/>
        </w:rPr>
        <w:lastRenderedPageBreak/>
        <w:t xml:space="preserve">IV .Cele powiatowego programu rodzinnej pieczy zastępczej </w:t>
      </w:r>
      <w:r w:rsidRPr="003B7645">
        <w:rPr>
          <w:rFonts w:ascii="Times New Roman" w:hAnsi="Times New Roman"/>
          <w:b/>
          <w:sz w:val="24"/>
          <w:szCs w:val="24"/>
        </w:rPr>
        <w:br/>
        <w:t xml:space="preserve">       na lata 2015-2017</w:t>
      </w:r>
      <w:r w:rsidRPr="003B7645">
        <w:rPr>
          <w:rFonts w:ascii="Times New Roman" w:hAnsi="Times New Roman"/>
          <w:b/>
          <w:sz w:val="24"/>
          <w:szCs w:val="24"/>
        </w:rPr>
        <w:br/>
      </w:r>
    </w:p>
    <w:p w:rsidR="00155BA4" w:rsidRPr="003B7645" w:rsidRDefault="00155BA4" w:rsidP="00155BA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55BA4" w:rsidRDefault="00155BA4" w:rsidP="00155BA4">
      <w:pPr>
        <w:spacing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 xml:space="preserve">Po analizie sytuacji pieczy zastępczej na terenie </w:t>
      </w:r>
      <w:r>
        <w:rPr>
          <w:rFonts w:ascii="Times New Roman" w:hAnsi="Times New Roman"/>
          <w:sz w:val="24"/>
          <w:szCs w:val="24"/>
        </w:rPr>
        <w:t>powiatu tj. posiadanych zasobów</w:t>
      </w:r>
      <w:r w:rsidRPr="00887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występujących potrzeb </w:t>
      </w:r>
      <w:r w:rsidRPr="00887D0E">
        <w:rPr>
          <w:rFonts w:ascii="Times New Roman" w:hAnsi="Times New Roman"/>
          <w:sz w:val="24"/>
          <w:szCs w:val="24"/>
        </w:rPr>
        <w:t xml:space="preserve">  jako cel główny niniejszego programu wskazano:</w:t>
      </w:r>
    </w:p>
    <w:p w:rsidR="00155BA4" w:rsidRPr="00887D0E" w:rsidRDefault="00155BA4" w:rsidP="00155BA4">
      <w:pPr>
        <w:spacing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55BA4" w:rsidRPr="00756200" w:rsidRDefault="00155BA4" w:rsidP="00155BA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6200">
        <w:rPr>
          <w:rFonts w:ascii="Times New Roman" w:hAnsi="Times New Roman"/>
          <w:b/>
          <w:i/>
          <w:sz w:val="28"/>
          <w:szCs w:val="28"/>
        </w:rPr>
        <w:t xml:space="preserve">Rozwój pieczy zastępczej na terenie </w:t>
      </w:r>
      <w:r>
        <w:rPr>
          <w:rFonts w:ascii="Times New Roman" w:hAnsi="Times New Roman"/>
          <w:b/>
          <w:i/>
          <w:sz w:val="28"/>
          <w:szCs w:val="28"/>
        </w:rPr>
        <w:br/>
        <w:t>powiatu</w:t>
      </w:r>
      <w:r w:rsidRPr="00756200">
        <w:rPr>
          <w:rFonts w:ascii="Times New Roman" w:hAnsi="Times New Roman"/>
          <w:b/>
          <w:i/>
          <w:sz w:val="28"/>
          <w:szCs w:val="28"/>
        </w:rPr>
        <w:t xml:space="preserve"> strzelecko-drezdeneckiego</w:t>
      </w:r>
    </w:p>
    <w:p w:rsidR="00155BA4" w:rsidRPr="00887D0E" w:rsidRDefault="00155BA4" w:rsidP="00155BA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5BA4" w:rsidRPr="00887D0E" w:rsidTr="002E4A67">
        <w:tc>
          <w:tcPr>
            <w:tcW w:w="9212" w:type="dxa"/>
            <w:gridSpan w:val="3"/>
            <w:shd w:val="clear" w:color="auto" w:fill="BFBFBF"/>
          </w:tcPr>
          <w:p w:rsidR="00155BA4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 xml:space="preserve">Cel szczegółowy I. </w:t>
            </w:r>
          </w:p>
          <w:p w:rsidR="00155BA4" w:rsidRPr="00CC66B0" w:rsidRDefault="00155BA4" w:rsidP="002E4A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b/>
                <w:sz w:val="24"/>
                <w:szCs w:val="24"/>
              </w:rPr>
              <w:t>Wsparcie rodzin zastępczych funkcjonujących na terenie powiatu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E">
              <w:rPr>
                <w:rFonts w:ascii="Times New Roman" w:hAnsi="Times New Roman"/>
                <w:b/>
                <w:sz w:val="24"/>
                <w:szCs w:val="24"/>
              </w:rPr>
              <w:t>Cel operacyjny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E">
              <w:rPr>
                <w:rFonts w:ascii="Times New Roman" w:hAnsi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E">
              <w:rPr>
                <w:rFonts w:ascii="Times New Roman" w:hAnsi="Times New Roman"/>
                <w:b/>
                <w:sz w:val="24"/>
                <w:szCs w:val="24"/>
              </w:rPr>
              <w:t>Przewidywane efekty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Wspieranie funkcjonujących rodzin zastępczych poprzez stworzenie grup wsparcia dla rodziców zastępczych oraz dla dzieci biologicznych rodziców zastępczych i dzieci umieszczonych w rodzinach zastępczych.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- koordynatorzy rodzinnej pieczy zastępczej</w:t>
            </w:r>
          </w:p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- 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oprawa funkcjonowania rodzin zastępczych oraz dzieci biol</w:t>
            </w:r>
            <w:r>
              <w:rPr>
                <w:rFonts w:ascii="Times New Roman" w:hAnsi="Times New Roman"/>
                <w:sz w:val="24"/>
                <w:szCs w:val="24"/>
              </w:rPr>
              <w:t>ogicznych rodziców zastępczych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7D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zapobieganie wypaleniu zawodowemu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5BA4" w:rsidRPr="00887D0E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poprawa funkcjonowania dzieci  umieszczonych w pieczy zastępczej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Organizowanie szkoleń specjalistycznych dla funkcjonujących już rodzin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Zwiększenie kompetencji rodziców zastępczych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Utworzenie grup wsparcia dla rodzin zastępczych.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-Koordynatorzy rodzinnej pieczy zastępczej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Wzmocnienie rodziców zastępczych i zapobieganie wypaleniu zawodowemu rodziców zastępczych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887D0E">
              <w:rPr>
                <w:rFonts w:ascii="Times New Roman" w:hAnsi="Times New Roman"/>
                <w:sz w:val="24"/>
                <w:szCs w:val="24"/>
              </w:rPr>
              <w:t>psycho</w:t>
            </w:r>
            <w:proofErr w:type="spellEnd"/>
            <w:r w:rsidRPr="00887D0E">
              <w:rPr>
                <w:rFonts w:ascii="Times New Roman" w:hAnsi="Times New Roman"/>
                <w:sz w:val="24"/>
                <w:szCs w:val="24"/>
              </w:rPr>
              <w:t xml:space="preserve">-edukacyjne dla dzieci umieszczonych w rodzinach zastępczych </w:t>
            </w:r>
            <w:r w:rsidRPr="00887D0E">
              <w:rPr>
                <w:rFonts w:ascii="Times New Roman" w:hAnsi="Times New Roman"/>
                <w:sz w:val="24"/>
                <w:szCs w:val="24"/>
              </w:rPr>
              <w:br/>
              <w:t>i dla dzieci biologicznych rodzin zastępczych.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Drezdenku,</w:t>
            </w:r>
          </w:p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Poradnie psychologiczno-pedagogiczne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Poprawa funkcjonowania dzieci w rodzinach zastępczych oraz dzieci biologicznych rodziców zastępczych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5BA4" w:rsidRPr="00887D0E" w:rsidTr="002E4A67">
        <w:trPr>
          <w:trHeight w:val="1690"/>
        </w:trPr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ozyskiwanie rodzin pomocowych i wolontariuszy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Poprawa funkcjonowania rodzin zastępczych.</w:t>
            </w:r>
          </w:p>
        </w:tc>
      </w:tr>
      <w:tr w:rsidR="00155BA4" w:rsidRPr="00887D0E" w:rsidTr="002E4A67">
        <w:tc>
          <w:tcPr>
            <w:tcW w:w="9212" w:type="dxa"/>
            <w:gridSpan w:val="3"/>
            <w:shd w:val="clear" w:color="auto" w:fill="BFBFBF"/>
          </w:tcPr>
          <w:p w:rsidR="00155BA4" w:rsidRDefault="00155BA4" w:rsidP="002E4A6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 xml:space="preserve">Cel szczegółowy II </w:t>
            </w:r>
          </w:p>
          <w:p w:rsidR="00155BA4" w:rsidRPr="00CC66B0" w:rsidRDefault="00155BA4" w:rsidP="002E4A6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E">
              <w:rPr>
                <w:rFonts w:ascii="Times New Roman" w:hAnsi="Times New Roman"/>
                <w:b/>
                <w:sz w:val="24"/>
                <w:szCs w:val="24"/>
              </w:rPr>
              <w:t>Pozyskiwanie nowych rodzin zastępczych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602759" w:rsidRDefault="00155BA4" w:rsidP="002E4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Cel operacyjny</w:t>
            </w:r>
          </w:p>
        </w:tc>
        <w:tc>
          <w:tcPr>
            <w:tcW w:w="3071" w:type="dxa"/>
            <w:shd w:val="clear" w:color="auto" w:fill="auto"/>
          </w:tcPr>
          <w:p w:rsidR="00155BA4" w:rsidRPr="00602759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3071" w:type="dxa"/>
            <w:shd w:val="clear" w:color="auto" w:fill="auto"/>
          </w:tcPr>
          <w:p w:rsidR="00155BA4" w:rsidRPr="00602759" w:rsidRDefault="00155BA4" w:rsidP="002E4A6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Przewidywane efekty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 xml:space="preserve">Promowanie idei rodzicielstwa zastępczego 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Zwiększenie św</w:t>
            </w:r>
            <w:r>
              <w:rPr>
                <w:rFonts w:ascii="Times New Roman" w:hAnsi="Times New Roman"/>
                <w:sz w:val="24"/>
                <w:szCs w:val="24"/>
              </w:rPr>
              <w:t>iadomości społecznej dotyczącej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odzinnych form opieki zastępczej.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Obchody Dnia Rodzicielstwa Zastępczego na terenie powiatu</w:t>
            </w:r>
          </w:p>
          <w:p w:rsidR="00155BA4" w:rsidRPr="00887D0E" w:rsidRDefault="00155BA4" w:rsidP="002E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Docenienie p</w:t>
            </w:r>
            <w:r>
              <w:rPr>
                <w:rFonts w:ascii="Times New Roman" w:hAnsi="Times New Roman"/>
                <w:sz w:val="24"/>
                <w:szCs w:val="24"/>
              </w:rPr>
              <w:t>racy rodzin zastępczych.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worzenie nowych rodzin zastępczych zawodowych i niezawodowych</w:t>
            </w:r>
          </w:p>
          <w:p w:rsidR="00155BA4" w:rsidRPr="00887D0E" w:rsidRDefault="00155BA4" w:rsidP="002E4A6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tabs>
                <w:tab w:val="left" w:pos="7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Zwiększenie liczby miejsc w rodzinach zastępczych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lokalnych instytucji działających na rzecz rodziny mającej na celu pozyskiwanie kandydatów do pełnienia zastępczych form opieki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Zwiększenie liczby rodzin zastępczych.</w:t>
            </w:r>
          </w:p>
        </w:tc>
      </w:tr>
      <w:tr w:rsidR="00155BA4" w:rsidRPr="00887D0E" w:rsidTr="002E4A67">
        <w:trPr>
          <w:trHeight w:val="982"/>
        </w:trPr>
        <w:tc>
          <w:tcPr>
            <w:tcW w:w="9212" w:type="dxa"/>
            <w:gridSpan w:val="3"/>
            <w:shd w:val="clear" w:color="auto" w:fill="BFBFBF"/>
          </w:tcPr>
          <w:p w:rsidR="00155BA4" w:rsidRPr="00602759" w:rsidRDefault="00155BA4" w:rsidP="002E4A6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 xml:space="preserve">Cel szczegółowy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III</w:t>
            </w: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5BA4" w:rsidRPr="00887D0E" w:rsidRDefault="00155BA4" w:rsidP="002E4A6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D0E">
              <w:rPr>
                <w:rFonts w:ascii="Times New Roman" w:hAnsi="Times New Roman"/>
                <w:b/>
                <w:sz w:val="24"/>
                <w:szCs w:val="24"/>
              </w:rPr>
              <w:t>Utworzenie placówki opiekuńczo- wychowawczej na terenie powiatu.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602759" w:rsidRDefault="00155BA4" w:rsidP="002E4A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Cel operacyjny</w:t>
            </w:r>
          </w:p>
        </w:tc>
        <w:tc>
          <w:tcPr>
            <w:tcW w:w="3071" w:type="dxa"/>
            <w:shd w:val="clear" w:color="auto" w:fill="auto"/>
          </w:tcPr>
          <w:p w:rsidR="00155BA4" w:rsidRPr="00602759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3071" w:type="dxa"/>
            <w:shd w:val="clear" w:color="auto" w:fill="auto"/>
          </w:tcPr>
          <w:p w:rsidR="00155BA4" w:rsidRPr="00602759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efekty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Utworzenie placówki opiekuńczo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- wychowawczej typu socjalizacyjnego na terenie powiatu</w:t>
            </w:r>
          </w:p>
          <w:p w:rsidR="00155BA4" w:rsidRPr="00887D0E" w:rsidRDefault="00155BA4" w:rsidP="002E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 xml:space="preserve"> powiat strzelecko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-drezdenecki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Utworzenie placówki pozwoli na umieszczanie dzieci na terenie powiatu którego są mieszkańcami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ułatwi pracę z rodziną dziecka.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Utworzenie placówki typu interwencyjnego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 strzelecko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D0E">
              <w:rPr>
                <w:rFonts w:ascii="Times New Roman" w:hAnsi="Times New Roman"/>
                <w:sz w:val="24"/>
                <w:szCs w:val="24"/>
              </w:rPr>
              <w:t>-drezdenecki</w:t>
            </w:r>
          </w:p>
        </w:tc>
        <w:tc>
          <w:tcPr>
            <w:tcW w:w="3071" w:type="dxa"/>
            <w:shd w:val="clear" w:color="auto" w:fill="auto"/>
          </w:tcPr>
          <w:p w:rsidR="00155BA4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Utworzenie placówki pozwoli na zapewnienie opieki w sytuacjach interwencyjnych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A4" w:rsidRPr="00887D0E" w:rsidTr="002E4A67">
        <w:tc>
          <w:tcPr>
            <w:tcW w:w="9212" w:type="dxa"/>
            <w:gridSpan w:val="3"/>
            <w:shd w:val="clear" w:color="auto" w:fill="BFBFBF"/>
          </w:tcPr>
          <w:p w:rsidR="00155BA4" w:rsidRPr="00096CBD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szczegółowy IV</w:t>
            </w:r>
          </w:p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BD">
              <w:rPr>
                <w:rFonts w:ascii="Times New Roman" w:hAnsi="Times New Roman"/>
                <w:b/>
                <w:sz w:val="24"/>
                <w:szCs w:val="24"/>
              </w:rPr>
              <w:t>Wsparcie procesu usamodzielnienia pełnoletnich wychowanków pieczy zastępczej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Cel operacyjny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3071" w:type="dxa"/>
            <w:shd w:val="clear" w:color="auto" w:fill="auto"/>
          </w:tcPr>
          <w:p w:rsidR="00155BA4" w:rsidRPr="00887D0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59">
              <w:rPr>
                <w:rFonts w:ascii="Times New Roman" w:hAnsi="Times New Roman"/>
                <w:b/>
                <w:sz w:val="24"/>
                <w:szCs w:val="24"/>
              </w:rPr>
              <w:t>Realizatorzy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096CBD" w:rsidRDefault="00155BA4" w:rsidP="002E4A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D">
              <w:rPr>
                <w:rFonts w:ascii="Times New Roman" w:hAnsi="Times New Roman"/>
                <w:sz w:val="24"/>
                <w:szCs w:val="24"/>
              </w:rPr>
              <w:t xml:space="preserve">Wsparcie finansowe i rzeczowe </w:t>
            </w:r>
            <w:r w:rsidRPr="00096CB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CBD">
              <w:rPr>
                <w:rFonts w:ascii="Times New Roman" w:hAnsi="Times New Roman"/>
                <w:sz w:val="24"/>
                <w:szCs w:val="24"/>
              </w:rPr>
              <w:t xml:space="preserve"> pomoc pieniężna na kontynuowanie nauki </w:t>
            </w:r>
            <w:r w:rsidRPr="00096CB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CBD">
              <w:rPr>
                <w:rFonts w:ascii="Times New Roman" w:hAnsi="Times New Roman"/>
                <w:sz w:val="24"/>
                <w:szCs w:val="24"/>
              </w:rPr>
              <w:t xml:space="preserve"> pomoc pieniężna na usamodzielnienie </w:t>
            </w:r>
            <w:r w:rsidRPr="00096CB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CBD">
              <w:rPr>
                <w:rFonts w:ascii="Times New Roman" w:hAnsi="Times New Roman"/>
                <w:sz w:val="24"/>
                <w:szCs w:val="24"/>
              </w:rPr>
              <w:t xml:space="preserve"> pomoc na zagospodarowanie</w:t>
            </w:r>
          </w:p>
        </w:tc>
        <w:tc>
          <w:tcPr>
            <w:tcW w:w="3071" w:type="dxa"/>
            <w:shd w:val="clear" w:color="auto" w:fill="auto"/>
          </w:tcPr>
          <w:p w:rsidR="00155BA4" w:rsidRPr="00096CBD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Pr="005A2D97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5A2D97">
              <w:rPr>
                <w:rFonts w:ascii="Times New Roman" w:hAnsi="Times New Roman"/>
                <w:sz w:val="24"/>
                <w:szCs w:val="24"/>
              </w:rPr>
              <w:t>abezpieczenie materialnych potrzeb usamodzielnionych wychowanków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5BA4" w:rsidRPr="00887D0E" w:rsidTr="002E4A67">
        <w:tc>
          <w:tcPr>
            <w:tcW w:w="3070" w:type="dxa"/>
            <w:shd w:val="clear" w:color="auto" w:fill="auto"/>
          </w:tcPr>
          <w:p w:rsidR="00155BA4" w:rsidRPr="00096CBD" w:rsidRDefault="00155BA4" w:rsidP="002E4A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D">
              <w:rPr>
                <w:rFonts w:ascii="Times New Roman" w:hAnsi="Times New Roman"/>
                <w:sz w:val="24"/>
                <w:szCs w:val="24"/>
              </w:rPr>
              <w:t>Tworzenie miejsc pobytu dla osób opuszczających pieczę zastępczą poprzez utworzenie mieszkań chronionych przy tworzonej placówce</w:t>
            </w:r>
          </w:p>
        </w:tc>
        <w:tc>
          <w:tcPr>
            <w:tcW w:w="3071" w:type="dxa"/>
            <w:shd w:val="clear" w:color="auto" w:fill="auto"/>
          </w:tcPr>
          <w:p w:rsidR="00155BA4" w:rsidRPr="00096CBD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0E">
              <w:rPr>
                <w:rFonts w:ascii="Times New Roman" w:hAnsi="Times New Roman"/>
                <w:sz w:val="24"/>
                <w:szCs w:val="24"/>
              </w:rPr>
              <w:t>Powiatowe Centrum Pomocy Rodzinie w Drezdenku</w:t>
            </w:r>
          </w:p>
        </w:tc>
        <w:tc>
          <w:tcPr>
            <w:tcW w:w="3071" w:type="dxa"/>
            <w:shd w:val="clear" w:color="auto" w:fill="auto"/>
          </w:tcPr>
          <w:p w:rsidR="00155BA4" w:rsidRPr="00096CBD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96CBD">
              <w:rPr>
                <w:rFonts w:ascii="Times New Roman" w:hAnsi="Times New Roman"/>
                <w:sz w:val="24"/>
                <w:szCs w:val="24"/>
              </w:rPr>
              <w:t>możliwienie usamodzielnionym wychowankom samodzielnego zamieszkania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5BA4" w:rsidRPr="00887D0E" w:rsidRDefault="00155BA4" w:rsidP="00155B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BA4" w:rsidRPr="00887D0E" w:rsidRDefault="00155BA4" w:rsidP="0015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Limit rodzin zastępczych na lata</w:t>
      </w:r>
      <w:r w:rsidRPr="00887D0E">
        <w:rPr>
          <w:rFonts w:ascii="Times New Roman" w:hAnsi="Times New Roman"/>
          <w:b/>
          <w:sz w:val="24"/>
          <w:szCs w:val="24"/>
        </w:rPr>
        <w:t xml:space="preserve">  2015-2017</w:t>
      </w: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 xml:space="preserve">Zgodnie z ustawą o wspieraniu rodziny i systemie pieczy zastępczej powiat opracowuje </w:t>
      </w:r>
      <w:r>
        <w:rPr>
          <w:rFonts w:ascii="Times New Roman" w:hAnsi="Times New Roman"/>
          <w:sz w:val="24"/>
          <w:szCs w:val="24"/>
        </w:rPr>
        <w:br/>
      </w:r>
      <w:r w:rsidRPr="00887D0E">
        <w:rPr>
          <w:rFonts w:ascii="Times New Roman" w:hAnsi="Times New Roman"/>
          <w:sz w:val="24"/>
          <w:szCs w:val="24"/>
        </w:rPr>
        <w:t>i realizuje program dotyczący rozwoju pieczy zastępczej, w którym określa coroczny limit rodzin zastępczych zawodowych. W związku z tym, iż w latach 2012-2015 zrealizowano zaplanowane lim</w:t>
      </w:r>
      <w:r>
        <w:rPr>
          <w:rFonts w:ascii="Times New Roman" w:hAnsi="Times New Roman"/>
          <w:sz w:val="24"/>
          <w:szCs w:val="24"/>
        </w:rPr>
        <w:t>ity na okres 2015-2017 planuje się podpisanie umowy z jedną rodziną zastępczą spełniającą warunki w 2017 roku, ale szczególny nacisk</w:t>
      </w:r>
      <w:r w:rsidRPr="00887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będzie kładziony na pozyskanie nowych kandydatów i</w:t>
      </w:r>
      <w:r w:rsidRPr="00887D0E">
        <w:rPr>
          <w:rFonts w:ascii="Times New Roman" w:hAnsi="Times New Roman"/>
          <w:sz w:val="24"/>
          <w:szCs w:val="24"/>
        </w:rPr>
        <w:t xml:space="preserve"> podpisanie umowy z rodzinami zastępczymi zawodowymi (nowo przeszkolonymi), które będą gotowe przyjąć większe rodzeństwa.</w:t>
      </w:r>
    </w:p>
    <w:p w:rsidR="00155BA4" w:rsidRDefault="00155BA4" w:rsidP="00155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5BA4" w:rsidRPr="00590D8E" w:rsidTr="002E4A67">
        <w:tc>
          <w:tcPr>
            <w:tcW w:w="2303" w:type="dxa"/>
            <w:shd w:val="clear" w:color="auto" w:fill="BFBFBF"/>
          </w:tcPr>
          <w:p w:rsidR="00155BA4" w:rsidRPr="008F2F30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F30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2303" w:type="dxa"/>
            <w:shd w:val="clear" w:color="auto" w:fill="BFBFBF"/>
          </w:tcPr>
          <w:p w:rsidR="00155BA4" w:rsidRPr="008F2F30" w:rsidRDefault="00155BA4" w:rsidP="002E4A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F3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03" w:type="dxa"/>
            <w:shd w:val="clear" w:color="auto" w:fill="BFBFBF"/>
          </w:tcPr>
          <w:p w:rsidR="00155BA4" w:rsidRPr="008F2F30" w:rsidRDefault="00155BA4" w:rsidP="002E4A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F3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03" w:type="dxa"/>
            <w:shd w:val="clear" w:color="auto" w:fill="BFBFBF"/>
          </w:tcPr>
          <w:p w:rsidR="00155BA4" w:rsidRPr="008F2F30" w:rsidRDefault="00155BA4" w:rsidP="002E4A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F3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155BA4" w:rsidRPr="00590D8E" w:rsidTr="002E4A67">
        <w:tc>
          <w:tcPr>
            <w:tcW w:w="2303" w:type="dxa"/>
            <w:shd w:val="clear" w:color="auto" w:fill="auto"/>
          </w:tcPr>
          <w:p w:rsidR="00155BA4" w:rsidRPr="00590D8E" w:rsidRDefault="00155BA4" w:rsidP="002E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8E">
              <w:rPr>
                <w:rFonts w:ascii="Times New Roman" w:hAnsi="Times New Roman"/>
                <w:sz w:val="24"/>
                <w:szCs w:val="24"/>
              </w:rPr>
              <w:t xml:space="preserve">Limit rodzin zgodnie z art. </w:t>
            </w:r>
            <w:r>
              <w:rPr>
                <w:rFonts w:ascii="Times New Roman" w:hAnsi="Times New Roman"/>
                <w:sz w:val="24"/>
                <w:szCs w:val="24"/>
              </w:rPr>
              <w:t>54 ww. ustawy</w:t>
            </w:r>
          </w:p>
        </w:tc>
        <w:tc>
          <w:tcPr>
            <w:tcW w:w="2303" w:type="dxa"/>
            <w:shd w:val="clear" w:color="auto" w:fill="auto"/>
          </w:tcPr>
          <w:p w:rsidR="00155BA4" w:rsidRPr="00590D8E" w:rsidRDefault="00155BA4" w:rsidP="002E4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155BA4" w:rsidRPr="00590D8E" w:rsidRDefault="00155BA4" w:rsidP="002E4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155BA4" w:rsidRPr="00590D8E" w:rsidRDefault="00155BA4" w:rsidP="002E4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5BA4" w:rsidRDefault="00155BA4" w:rsidP="00155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Default="00155BA4" w:rsidP="00155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lastRenderedPageBreak/>
        <w:t xml:space="preserve"> VI. Źródła finansowania programu</w:t>
      </w:r>
    </w:p>
    <w:p w:rsidR="00155BA4" w:rsidRPr="00887D0E" w:rsidRDefault="00155BA4" w:rsidP="00155B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>z budżetu Powiatu Strzelecko- Drezdeneckiego</w:t>
      </w:r>
    </w:p>
    <w:p w:rsidR="00155BA4" w:rsidRPr="00887D0E" w:rsidRDefault="00155BA4" w:rsidP="00155B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>z budżetu Państwa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PS, wojewody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)</w:t>
      </w:r>
    </w:p>
    <w:p w:rsidR="00155BA4" w:rsidRPr="00887D0E" w:rsidRDefault="00155BA4" w:rsidP="00155B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>środki pozyskane w ramach konkursów</w:t>
      </w:r>
    </w:p>
    <w:p w:rsidR="00155BA4" w:rsidRDefault="00155BA4" w:rsidP="00155B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 xml:space="preserve">Środki pozyskane z EFS </w:t>
      </w:r>
    </w:p>
    <w:p w:rsidR="00155BA4" w:rsidRDefault="00155BA4" w:rsidP="00155BA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>Realizatorzy programu</w:t>
      </w:r>
    </w:p>
    <w:p w:rsidR="00155BA4" w:rsidRPr="00887D0E" w:rsidRDefault="00155BA4" w:rsidP="00155BA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>Powiatowe Cent</w:t>
      </w:r>
      <w:r>
        <w:rPr>
          <w:rFonts w:ascii="Times New Roman" w:hAnsi="Times New Roman"/>
          <w:sz w:val="24"/>
          <w:szCs w:val="24"/>
        </w:rPr>
        <w:t xml:space="preserve">rum Pomocy Rodzinie w Drezdenku </w:t>
      </w:r>
      <w:r w:rsidRPr="00887D0E">
        <w:rPr>
          <w:rFonts w:ascii="Times New Roman" w:hAnsi="Times New Roman"/>
          <w:sz w:val="24"/>
          <w:szCs w:val="24"/>
        </w:rPr>
        <w:t>– organizator rodzinnej pieczy zastępczej</w:t>
      </w:r>
    </w:p>
    <w:p w:rsidR="00155BA4" w:rsidRPr="00887D0E" w:rsidRDefault="00155BA4" w:rsidP="00155BA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 xml:space="preserve">OPS z terenu powiatu </w:t>
      </w:r>
    </w:p>
    <w:p w:rsidR="00155BA4" w:rsidRPr="00887D0E" w:rsidRDefault="00155BA4" w:rsidP="00155BA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>Poradnie psychologiczno – pedagogiczne z terenu powiatu</w:t>
      </w:r>
    </w:p>
    <w:p w:rsidR="00155BA4" w:rsidRPr="00887D0E" w:rsidRDefault="00155BA4" w:rsidP="00155BA4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55BA4" w:rsidRPr="00887D0E" w:rsidRDefault="00155BA4" w:rsidP="00155BA4">
      <w:pPr>
        <w:pStyle w:val="Akapitzlist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>Ewaluacja</w:t>
      </w:r>
    </w:p>
    <w:p w:rsidR="00155BA4" w:rsidRPr="00887D0E" w:rsidRDefault="00155BA4" w:rsidP="00155BA4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5BA4" w:rsidRPr="00887D0E" w:rsidRDefault="00155BA4" w:rsidP="00155BA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 xml:space="preserve">Ewaluacja Programu Rozwoju Pieczy Zastępczej  na lata 2015-2017 będzie przebiegała </w:t>
      </w:r>
      <w:r>
        <w:rPr>
          <w:rFonts w:ascii="Times New Roman" w:hAnsi="Times New Roman"/>
          <w:sz w:val="24"/>
          <w:szCs w:val="24"/>
        </w:rPr>
        <w:br/>
      </w:r>
      <w:r w:rsidRPr="00887D0E">
        <w:rPr>
          <w:rFonts w:ascii="Times New Roman" w:hAnsi="Times New Roman"/>
          <w:sz w:val="24"/>
          <w:szCs w:val="24"/>
        </w:rPr>
        <w:t xml:space="preserve">w oparciu o analizę i interpretację zebranych danych własnych oraz danych pozyskanych od współpracujących instytucji pomocowych. W ramach ewaluacji sprawdzone zostaną realizowane działania w projekcie oraz czy został osiągnięty cel strategiczny. Pozyskane dane umożliwią ocenę wartości programu oraz pomogą w dalszym jego planowaniu, realizacji </w:t>
      </w:r>
      <w:r>
        <w:rPr>
          <w:rFonts w:ascii="Times New Roman" w:hAnsi="Times New Roman"/>
          <w:sz w:val="24"/>
          <w:szCs w:val="24"/>
        </w:rPr>
        <w:br/>
      </w:r>
      <w:r w:rsidRPr="00887D0E">
        <w:rPr>
          <w:rFonts w:ascii="Times New Roman" w:hAnsi="Times New Roman"/>
          <w:sz w:val="24"/>
          <w:szCs w:val="24"/>
        </w:rPr>
        <w:t xml:space="preserve">i rozwoju działań. Analiza zebranych danych pozwoli na sprawdzenie skuteczności </w:t>
      </w:r>
      <w:r>
        <w:rPr>
          <w:rFonts w:ascii="Times New Roman" w:hAnsi="Times New Roman"/>
          <w:sz w:val="24"/>
          <w:szCs w:val="24"/>
        </w:rPr>
        <w:br/>
      </w:r>
      <w:r w:rsidRPr="00887D0E">
        <w:rPr>
          <w:rFonts w:ascii="Times New Roman" w:hAnsi="Times New Roman"/>
          <w:sz w:val="24"/>
          <w:szCs w:val="24"/>
        </w:rPr>
        <w:t>i efektywności przyjętych założeń. Program stanowi dokument otwarty i zmienny. Wobec tego, można go modyfikować wraz ze zmieniającymi się potrzebami, przepisami prawnymi oraz środkami finansowymi.</w:t>
      </w:r>
    </w:p>
    <w:p w:rsidR="00155BA4" w:rsidRDefault="00155BA4" w:rsidP="00155BA4">
      <w:pPr>
        <w:pStyle w:val="Akapitzlist"/>
        <w:spacing w:line="360" w:lineRule="auto"/>
        <w:ind w:left="0"/>
        <w:jc w:val="both"/>
      </w:pPr>
    </w:p>
    <w:p w:rsidR="00155BA4" w:rsidRDefault="00155BA4" w:rsidP="00155BA4">
      <w:pPr>
        <w:pStyle w:val="Akapitzlist"/>
        <w:spacing w:line="276" w:lineRule="auto"/>
        <w:ind w:left="0"/>
        <w:jc w:val="both"/>
      </w:pPr>
    </w:p>
    <w:p w:rsidR="00155BA4" w:rsidRPr="00A70D53" w:rsidRDefault="00155BA4" w:rsidP="00155BA4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5BA4" w:rsidRDefault="00155BA4" w:rsidP="00155BA4"/>
    <w:p w:rsidR="00302753" w:rsidRDefault="00302753"/>
    <w:sectPr w:rsidR="003027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AA" w:rsidRDefault="00682FAA" w:rsidP="00155BA4">
      <w:pPr>
        <w:spacing w:after="0" w:line="240" w:lineRule="auto"/>
      </w:pPr>
      <w:r>
        <w:separator/>
      </w:r>
    </w:p>
  </w:endnote>
  <w:endnote w:type="continuationSeparator" w:id="0">
    <w:p w:rsidR="00682FAA" w:rsidRDefault="00682FAA" w:rsidP="0015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A4" w:rsidRDefault="00155B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91333"/>
      <w:docPartObj>
        <w:docPartGallery w:val="Page Numbers (Bottom of Page)"/>
        <w:docPartUnique/>
      </w:docPartObj>
    </w:sdtPr>
    <w:sdtEndPr/>
    <w:sdtContent>
      <w:p w:rsidR="00155BA4" w:rsidRDefault="00155B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94">
          <w:rPr>
            <w:noProof/>
          </w:rPr>
          <w:t>6</w:t>
        </w:r>
        <w:r>
          <w:fldChar w:fldCharType="end"/>
        </w:r>
      </w:p>
    </w:sdtContent>
  </w:sdt>
  <w:p w:rsidR="00155BA4" w:rsidRDefault="00155B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A4" w:rsidRDefault="00155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AA" w:rsidRDefault="00682FAA" w:rsidP="00155BA4">
      <w:pPr>
        <w:spacing w:after="0" w:line="240" w:lineRule="auto"/>
      </w:pPr>
      <w:r>
        <w:separator/>
      </w:r>
    </w:p>
  </w:footnote>
  <w:footnote w:type="continuationSeparator" w:id="0">
    <w:p w:rsidR="00682FAA" w:rsidRDefault="00682FAA" w:rsidP="0015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A4" w:rsidRDefault="00155B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A4" w:rsidRDefault="00155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A4" w:rsidRDefault="00155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E5D"/>
    <w:multiLevelType w:val="hybridMultilevel"/>
    <w:tmpl w:val="DABCE2E0"/>
    <w:lvl w:ilvl="0" w:tplc="4456F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D2C26"/>
    <w:multiLevelType w:val="hybridMultilevel"/>
    <w:tmpl w:val="20DACAF0"/>
    <w:lvl w:ilvl="0" w:tplc="2194A6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C45D19"/>
    <w:multiLevelType w:val="hybridMultilevel"/>
    <w:tmpl w:val="9BB4EE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E1616"/>
    <w:multiLevelType w:val="hybridMultilevel"/>
    <w:tmpl w:val="C20E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0F1F"/>
    <w:multiLevelType w:val="hybridMultilevel"/>
    <w:tmpl w:val="81309E80"/>
    <w:lvl w:ilvl="0" w:tplc="906636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D4316"/>
    <w:multiLevelType w:val="hybridMultilevel"/>
    <w:tmpl w:val="FE2C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04712"/>
    <w:multiLevelType w:val="hybridMultilevel"/>
    <w:tmpl w:val="163E9046"/>
    <w:lvl w:ilvl="0" w:tplc="CF823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24BB1"/>
    <w:multiLevelType w:val="hybridMultilevel"/>
    <w:tmpl w:val="054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CD2B10"/>
    <w:multiLevelType w:val="hybridMultilevel"/>
    <w:tmpl w:val="AE521D12"/>
    <w:lvl w:ilvl="0" w:tplc="2194A62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91284F9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E1F80"/>
    <w:multiLevelType w:val="hybridMultilevel"/>
    <w:tmpl w:val="67AA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0EFD"/>
    <w:multiLevelType w:val="hybridMultilevel"/>
    <w:tmpl w:val="7A42BC42"/>
    <w:lvl w:ilvl="0" w:tplc="07AA8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541EB"/>
    <w:multiLevelType w:val="hybridMultilevel"/>
    <w:tmpl w:val="FD6EF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26524E"/>
    <w:multiLevelType w:val="hybridMultilevel"/>
    <w:tmpl w:val="51D2652E"/>
    <w:lvl w:ilvl="0" w:tplc="45DC6BD6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BE169EF"/>
    <w:multiLevelType w:val="hybridMultilevel"/>
    <w:tmpl w:val="44280646"/>
    <w:lvl w:ilvl="0" w:tplc="3F0E493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C0245B8"/>
    <w:multiLevelType w:val="hybridMultilevel"/>
    <w:tmpl w:val="AEF45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5D0A6E"/>
    <w:multiLevelType w:val="hybridMultilevel"/>
    <w:tmpl w:val="75ACBEF0"/>
    <w:lvl w:ilvl="0" w:tplc="D0943F22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4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84B"/>
    <w:rsid w:val="00031F51"/>
    <w:rsid w:val="000437D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A6125"/>
    <w:rsid w:val="000B0588"/>
    <w:rsid w:val="000B1682"/>
    <w:rsid w:val="000B2991"/>
    <w:rsid w:val="000B5662"/>
    <w:rsid w:val="000B5921"/>
    <w:rsid w:val="000B5C59"/>
    <w:rsid w:val="000B6AF9"/>
    <w:rsid w:val="000C54B8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24E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BA4"/>
    <w:rsid w:val="00155FA8"/>
    <w:rsid w:val="00156C1A"/>
    <w:rsid w:val="00156FBF"/>
    <w:rsid w:val="00161FE9"/>
    <w:rsid w:val="00162FCE"/>
    <w:rsid w:val="00163E5F"/>
    <w:rsid w:val="001650D5"/>
    <w:rsid w:val="00165491"/>
    <w:rsid w:val="00165F88"/>
    <w:rsid w:val="0016628B"/>
    <w:rsid w:val="001675D8"/>
    <w:rsid w:val="00174E8D"/>
    <w:rsid w:val="0018172E"/>
    <w:rsid w:val="00182541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481A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07138"/>
    <w:rsid w:val="002121DB"/>
    <w:rsid w:val="00216BB6"/>
    <w:rsid w:val="00217D97"/>
    <w:rsid w:val="0022019E"/>
    <w:rsid w:val="00222C43"/>
    <w:rsid w:val="0022337E"/>
    <w:rsid w:val="00223A66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0ABF"/>
    <w:rsid w:val="00291959"/>
    <w:rsid w:val="00292D72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BA6"/>
    <w:rsid w:val="002C5AFC"/>
    <w:rsid w:val="002D038B"/>
    <w:rsid w:val="002D21D9"/>
    <w:rsid w:val="002D400A"/>
    <w:rsid w:val="002D4672"/>
    <w:rsid w:val="002D4D47"/>
    <w:rsid w:val="002E105F"/>
    <w:rsid w:val="002E509B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2BB8"/>
    <w:rsid w:val="00354A14"/>
    <w:rsid w:val="0035503F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34A7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2E6B"/>
    <w:rsid w:val="003B35C2"/>
    <w:rsid w:val="003B3DED"/>
    <w:rsid w:val="003B4379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D6F"/>
    <w:rsid w:val="004015BE"/>
    <w:rsid w:val="00401A20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27461"/>
    <w:rsid w:val="004319E0"/>
    <w:rsid w:val="00433593"/>
    <w:rsid w:val="00434DD1"/>
    <w:rsid w:val="0043500B"/>
    <w:rsid w:val="00435C3F"/>
    <w:rsid w:val="004402D0"/>
    <w:rsid w:val="004402D9"/>
    <w:rsid w:val="00441F21"/>
    <w:rsid w:val="00442C61"/>
    <w:rsid w:val="00442CD0"/>
    <w:rsid w:val="00447BA9"/>
    <w:rsid w:val="0045038F"/>
    <w:rsid w:val="004530FC"/>
    <w:rsid w:val="00453B96"/>
    <w:rsid w:val="00453EB8"/>
    <w:rsid w:val="004541DF"/>
    <w:rsid w:val="00456EC2"/>
    <w:rsid w:val="00460879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3A33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429E"/>
    <w:rsid w:val="004D59DF"/>
    <w:rsid w:val="004D5A5C"/>
    <w:rsid w:val="004D626D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5F9A"/>
    <w:rsid w:val="005160A8"/>
    <w:rsid w:val="005163C7"/>
    <w:rsid w:val="00517BDE"/>
    <w:rsid w:val="005204EF"/>
    <w:rsid w:val="0053077A"/>
    <w:rsid w:val="00530D4F"/>
    <w:rsid w:val="00531939"/>
    <w:rsid w:val="005328AB"/>
    <w:rsid w:val="00534175"/>
    <w:rsid w:val="00542299"/>
    <w:rsid w:val="00542529"/>
    <w:rsid w:val="00545ABF"/>
    <w:rsid w:val="00546A12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58C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575A"/>
    <w:rsid w:val="00627FEF"/>
    <w:rsid w:val="00630091"/>
    <w:rsid w:val="006316E0"/>
    <w:rsid w:val="006327EE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82FAA"/>
    <w:rsid w:val="00694379"/>
    <w:rsid w:val="006A1836"/>
    <w:rsid w:val="006A236B"/>
    <w:rsid w:val="006A4DE1"/>
    <w:rsid w:val="006B048C"/>
    <w:rsid w:val="006B21E5"/>
    <w:rsid w:val="006B5E3C"/>
    <w:rsid w:val="006C0842"/>
    <w:rsid w:val="006C2A7B"/>
    <w:rsid w:val="006C4A4B"/>
    <w:rsid w:val="006C5E3E"/>
    <w:rsid w:val="006D108B"/>
    <w:rsid w:val="006D49A5"/>
    <w:rsid w:val="006D60AF"/>
    <w:rsid w:val="006D60CD"/>
    <w:rsid w:val="006E0398"/>
    <w:rsid w:val="006E34C5"/>
    <w:rsid w:val="006E4F7E"/>
    <w:rsid w:val="006E67E4"/>
    <w:rsid w:val="006E6ABF"/>
    <w:rsid w:val="006E6DB6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4E6B"/>
    <w:rsid w:val="00727A42"/>
    <w:rsid w:val="00732D41"/>
    <w:rsid w:val="0073311D"/>
    <w:rsid w:val="0073670C"/>
    <w:rsid w:val="00737697"/>
    <w:rsid w:val="0074196D"/>
    <w:rsid w:val="0074242D"/>
    <w:rsid w:val="00744582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6A0A"/>
    <w:rsid w:val="007C737C"/>
    <w:rsid w:val="007C7AC8"/>
    <w:rsid w:val="007D3A83"/>
    <w:rsid w:val="007D6901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A94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1057"/>
    <w:rsid w:val="008216DE"/>
    <w:rsid w:val="008250EB"/>
    <w:rsid w:val="00830625"/>
    <w:rsid w:val="00831E70"/>
    <w:rsid w:val="00832A8A"/>
    <w:rsid w:val="0083312D"/>
    <w:rsid w:val="00834B4A"/>
    <w:rsid w:val="00835145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6583B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2DF4"/>
    <w:rsid w:val="008934DF"/>
    <w:rsid w:val="008936AC"/>
    <w:rsid w:val="00895705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2BE6"/>
    <w:rsid w:val="008B346E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2AE4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48E"/>
    <w:rsid w:val="009778F2"/>
    <w:rsid w:val="009818A0"/>
    <w:rsid w:val="009842CC"/>
    <w:rsid w:val="009844DE"/>
    <w:rsid w:val="00985B17"/>
    <w:rsid w:val="00987050"/>
    <w:rsid w:val="0099050B"/>
    <w:rsid w:val="00994DE5"/>
    <w:rsid w:val="009978D0"/>
    <w:rsid w:val="009978D7"/>
    <w:rsid w:val="00997A99"/>
    <w:rsid w:val="009A22CA"/>
    <w:rsid w:val="009A4E5B"/>
    <w:rsid w:val="009A5303"/>
    <w:rsid w:val="009A55C3"/>
    <w:rsid w:val="009A61B3"/>
    <w:rsid w:val="009B0041"/>
    <w:rsid w:val="009B0128"/>
    <w:rsid w:val="009B309C"/>
    <w:rsid w:val="009B4137"/>
    <w:rsid w:val="009B419A"/>
    <w:rsid w:val="009B53F1"/>
    <w:rsid w:val="009B57C1"/>
    <w:rsid w:val="009B62DD"/>
    <w:rsid w:val="009B6CB8"/>
    <w:rsid w:val="009B7570"/>
    <w:rsid w:val="009C0CC9"/>
    <w:rsid w:val="009C6DDE"/>
    <w:rsid w:val="009C7BD8"/>
    <w:rsid w:val="009D158C"/>
    <w:rsid w:val="009D51BE"/>
    <w:rsid w:val="009D5A84"/>
    <w:rsid w:val="009D7086"/>
    <w:rsid w:val="009D726B"/>
    <w:rsid w:val="009E0595"/>
    <w:rsid w:val="009E59CE"/>
    <w:rsid w:val="009E7DF1"/>
    <w:rsid w:val="009F17ED"/>
    <w:rsid w:val="009F3791"/>
    <w:rsid w:val="009F66A4"/>
    <w:rsid w:val="00A05A54"/>
    <w:rsid w:val="00A068F1"/>
    <w:rsid w:val="00A0795A"/>
    <w:rsid w:val="00A104E9"/>
    <w:rsid w:val="00A10CC2"/>
    <w:rsid w:val="00A10D15"/>
    <w:rsid w:val="00A121AF"/>
    <w:rsid w:val="00A1257A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A6692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3E12"/>
    <w:rsid w:val="00B16C70"/>
    <w:rsid w:val="00B17998"/>
    <w:rsid w:val="00B23D60"/>
    <w:rsid w:val="00B24FEE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2DC7"/>
    <w:rsid w:val="00B74269"/>
    <w:rsid w:val="00B77996"/>
    <w:rsid w:val="00B77BDA"/>
    <w:rsid w:val="00B84DBE"/>
    <w:rsid w:val="00B86F5F"/>
    <w:rsid w:val="00B875EC"/>
    <w:rsid w:val="00B90AE0"/>
    <w:rsid w:val="00B90CED"/>
    <w:rsid w:val="00B93F47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6F3B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2ABF"/>
    <w:rsid w:val="00C15CBB"/>
    <w:rsid w:val="00C210E3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2DC9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713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6EDD"/>
    <w:rsid w:val="00CD75F3"/>
    <w:rsid w:val="00CE1723"/>
    <w:rsid w:val="00CE19B7"/>
    <w:rsid w:val="00CE503E"/>
    <w:rsid w:val="00CE647D"/>
    <w:rsid w:val="00CE64D0"/>
    <w:rsid w:val="00CE6861"/>
    <w:rsid w:val="00CE6B53"/>
    <w:rsid w:val="00CE7230"/>
    <w:rsid w:val="00CE7EA7"/>
    <w:rsid w:val="00CF03AF"/>
    <w:rsid w:val="00CF539D"/>
    <w:rsid w:val="00CF7458"/>
    <w:rsid w:val="00D00853"/>
    <w:rsid w:val="00D00BEE"/>
    <w:rsid w:val="00D00D96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159E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0A46"/>
    <w:rsid w:val="00DF484F"/>
    <w:rsid w:val="00DF6546"/>
    <w:rsid w:val="00E00609"/>
    <w:rsid w:val="00E009D9"/>
    <w:rsid w:val="00E017A8"/>
    <w:rsid w:val="00E0283D"/>
    <w:rsid w:val="00E02B21"/>
    <w:rsid w:val="00E03BC0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273D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06D2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CB4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27FEA"/>
    <w:rsid w:val="00F31F26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662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87843"/>
    <w:rsid w:val="00F9048A"/>
    <w:rsid w:val="00F91EFE"/>
    <w:rsid w:val="00F9351F"/>
    <w:rsid w:val="00F9442A"/>
    <w:rsid w:val="00F9445C"/>
    <w:rsid w:val="00FA1806"/>
    <w:rsid w:val="00FA1C6F"/>
    <w:rsid w:val="00FA2879"/>
    <w:rsid w:val="00FA387A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A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02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5BA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155BA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B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5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A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BA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2D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4402D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A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02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5BA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155BA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B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5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A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BA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2D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4402D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f/f8/POL_powiat_strzelecko_drezdenecki_COA.svg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Liczba zatrudnionych asystentów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Strzelce Krajeńskie</c:v>
                </c:pt>
              </c:strCache>
            </c:strRef>
          </c:tx>
          <c:invertIfNegative val="0"/>
          <c:cat>
            <c:numRef>
              <c:f>Arkusz1!$A$2:$A$7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Drezdenko</c:v>
                </c:pt>
              </c:strCache>
            </c:strRef>
          </c:tx>
          <c:invertIfNegative val="0"/>
          <c:cat>
            <c:numRef>
              <c:f>Arkusz1!$A$2:$A$7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Dobiegniew</c:v>
                </c:pt>
              </c:strCache>
            </c:strRef>
          </c:tx>
          <c:invertIfNegative val="0"/>
          <c:cat>
            <c:numRef>
              <c:f>Arkusz1!$A$2:$A$7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Arkusz1!$D$2:$D$7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Stare Kurowo</c:v>
                </c:pt>
              </c:strCache>
            </c:strRef>
          </c:tx>
          <c:invertIfNegative val="0"/>
          <c:cat>
            <c:numRef>
              <c:f>Arkusz1!$A$2:$A$7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Arkusz1!$E$2:$E$7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Zwierzyn</c:v>
                </c:pt>
              </c:strCache>
            </c:strRef>
          </c:tx>
          <c:invertIfNegative val="0"/>
          <c:cat>
            <c:numRef>
              <c:f>Arkusz1!$A$2:$A$7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Arkusz1!$F$2:$F$7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97952"/>
        <c:axId val="181999488"/>
      </c:barChart>
      <c:catAx>
        <c:axId val="18199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999488"/>
        <c:crosses val="autoZero"/>
        <c:auto val="1"/>
        <c:lblAlgn val="ctr"/>
        <c:lblOffset val="100"/>
        <c:noMultiLvlLbl val="0"/>
      </c:catAx>
      <c:valAx>
        <c:axId val="1819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979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Liczba rodzin objętych </a:t>
            </a:r>
            <a:br>
              <a:rPr lang="pl-PL"/>
            </a:br>
            <a:r>
              <a:rPr lang="pl-PL"/>
              <a:t>wsparciem asystenta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Strzelce Kraj.</c:v>
                </c:pt>
                <c:pt idx="1">
                  <c:v>Drezdenko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Arkusz1!$B$2:$F$2</c:f>
              <c:numCache>
                <c:formatCode>General</c:formatCode>
                <c:ptCount val="5"/>
                <c:pt idx="0">
                  <c:v>23</c:v>
                </c:pt>
                <c:pt idx="1">
                  <c:v>18</c:v>
                </c:pt>
                <c:pt idx="2">
                  <c:v>24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Strzelce Kraj.</c:v>
                </c:pt>
                <c:pt idx="1">
                  <c:v>Drezdenko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Arkusz1!$B$3:$F$3</c:f>
              <c:numCache>
                <c:formatCode>General</c:formatCode>
                <c:ptCount val="5"/>
                <c:pt idx="0">
                  <c:v>27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Arkusz1!$B$1:$F$1</c:f>
              <c:strCache>
                <c:ptCount val="5"/>
                <c:pt idx="0">
                  <c:v>Strzelce Kraj.</c:v>
                </c:pt>
                <c:pt idx="1">
                  <c:v>Drezdenko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Arkusz1!$B$4:$F$4</c:f>
              <c:numCache>
                <c:formatCode>General</c:formatCode>
                <c:ptCount val="5"/>
                <c:pt idx="0">
                  <c:v>38</c:v>
                </c:pt>
                <c:pt idx="1">
                  <c:v>18</c:v>
                </c:pt>
                <c:pt idx="2">
                  <c:v>21</c:v>
                </c:pt>
                <c:pt idx="3">
                  <c:v>18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039296"/>
        <c:axId val="182040832"/>
      </c:barChart>
      <c:catAx>
        <c:axId val="18203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040832"/>
        <c:crosses val="autoZero"/>
        <c:auto val="1"/>
        <c:lblAlgn val="ctr"/>
        <c:lblOffset val="100"/>
        <c:noMultiLvlLbl val="0"/>
      </c:catAx>
      <c:valAx>
        <c:axId val="18204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039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środowisk zagrożonych odebraniem dzieci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Strzelce Kraj.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Arkusz1!$B$1:$C$1</c:f>
              <c:strCache>
                <c:ptCount val="2"/>
                <c:pt idx="0">
                  <c:v>Liczba rodzin</c:v>
                </c:pt>
                <c:pt idx="1">
                  <c:v>Liczba dzieci w tych rodzinach</c:v>
                </c:pt>
              </c:strCache>
            </c:strRef>
          </c:cat>
          <c:val>
            <c:numRef>
              <c:f>Arkusz1!$B$2:$C$2</c:f>
              <c:numCache>
                <c:formatCode>General</c:formatCode>
                <c:ptCount val="2"/>
                <c:pt idx="0">
                  <c:v>4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Drezdenko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Arkusz1!$B$1:$C$1</c:f>
              <c:strCache>
                <c:ptCount val="2"/>
                <c:pt idx="0">
                  <c:v>Liczba rodzin</c:v>
                </c:pt>
                <c:pt idx="1">
                  <c:v>Liczba dzieci w tych rodzinach</c:v>
                </c:pt>
              </c:strCache>
            </c:strRef>
          </c:cat>
          <c:val>
            <c:numRef>
              <c:f>Arkusz1!$B$3:$C$3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Dobiegniew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Arkusz1!$B$1:$C$1</c:f>
              <c:strCache>
                <c:ptCount val="2"/>
                <c:pt idx="0">
                  <c:v>Liczba rodzin</c:v>
                </c:pt>
                <c:pt idx="1">
                  <c:v>Liczba dzieci w tych rodzinach</c:v>
                </c:pt>
              </c:strCache>
            </c:strRef>
          </c:cat>
          <c:val>
            <c:numRef>
              <c:f>Arkusz1!$B$4:$C$4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Stare Kurowo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Arkusz1!$B$1:$C$1</c:f>
              <c:strCache>
                <c:ptCount val="2"/>
                <c:pt idx="0">
                  <c:v>Liczba rodzin</c:v>
                </c:pt>
                <c:pt idx="1">
                  <c:v>Liczba dzieci w tych rodzinach</c:v>
                </c:pt>
              </c:strCache>
            </c:strRef>
          </c:cat>
          <c:val>
            <c:numRef>
              <c:f>Arkusz1!$B$5:$C$5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Zwierzyn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Arkusz1!$B$1:$C$1</c:f>
              <c:strCache>
                <c:ptCount val="2"/>
                <c:pt idx="0">
                  <c:v>Liczba rodzin</c:v>
                </c:pt>
                <c:pt idx="1">
                  <c:v>Liczba dzieci w tych rodzinach</c:v>
                </c:pt>
              </c:strCache>
            </c:strRef>
          </c:cat>
          <c:val>
            <c:numRef>
              <c:f>Arkusz1!$B$6:$C$6</c:f>
              <c:numCache>
                <c:formatCode>General</c:formatCode>
                <c:ptCount val="2"/>
                <c:pt idx="0">
                  <c:v>5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103424"/>
        <c:axId val="182117504"/>
      </c:barChart>
      <c:catAx>
        <c:axId val="182103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117504"/>
        <c:crosses val="autoZero"/>
        <c:auto val="1"/>
        <c:lblAlgn val="ctr"/>
        <c:lblOffset val="100"/>
        <c:noMultiLvlLbl val="0"/>
      </c:catAx>
      <c:valAx>
        <c:axId val="18211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03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rodzin zastępczych i dzieci w tych rodzinach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7267788247780513"/>
          <c:w val="0.91177177805336052"/>
          <c:h val="0.41327137386515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Arkusz1!$A$3</c:f>
              <c:strCache>
                <c:ptCount val="1"/>
                <c:pt idx="0">
                  <c:v>rodziny zastępcze spokrewnione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Arkusz1!$B$1:$G$2</c:f>
              <c:multiLvlStrCache>
                <c:ptCount val="6"/>
                <c:lvl>
                  <c:pt idx="0">
                    <c:v>Liczba rodzin</c:v>
                  </c:pt>
                  <c:pt idx="1">
                    <c:v>liczba dzieci</c:v>
                  </c:pt>
                  <c:pt idx="2">
                    <c:v>Liczba rodzin</c:v>
                  </c:pt>
                  <c:pt idx="3">
                    <c:v>liczba dzieci</c:v>
                  </c:pt>
                  <c:pt idx="4">
                    <c:v>Liczba rodzin</c:v>
                  </c:pt>
                  <c:pt idx="5">
                    <c:v>liczba dzieci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Arkusz1!$B$3:$G$3</c:f>
              <c:numCache>
                <c:formatCode>General</c:formatCode>
                <c:ptCount val="6"/>
                <c:pt idx="0">
                  <c:v>23</c:v>
                </c:pt>
                <c:pt idx="1">
                  <c:v>26</c:v>
                </c:pt>
                <c:pt idx="2">
                  <c:v>22</c:v>
                </c:pt>
                <c:pt idx="3">
                  <c:v>25</c:v>
                </c:pt>
                <c:pt idx="4">
                  <c:v>21</c:v>
                </c:pt>
                <c:pt idx="5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Arkusz1!$A$4</c:f>
              <c:strCache>
                <c:ptCount val="1"/>
                <c:pt idx="0">
                  <c:v>rodziny zastępcze niezawodowe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Arkusz1!$B$1:$G$2</c:f>
              <c:multiLvlStrCache>
                <c:ptCount val="6"/>
                <c:lvl>
                  <c:pt idx="0">
                    <c:v>Liczba rodzin</c:v>
                  </c:pt>
                  <c:pt idx="1">
                    <c:v>liczba dzieci</c:v>
                  </c:pt>
                  <c:pt idx="2">
                    <c:v>Liczba rodzin</c:v>
                  </c:pt>
                  <c:pt idx="3">
                    <c:v>liczba dzieci</c:v>
                  </c:pt>
                  <c:pt idx="4">
                    <c:v>Liczba rodzin</c:v>
                  </c:pt>
                  <c:pt idx="5">
                    <c:v>liczba dzieci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Arkusz1!$B$4:$G$4</c:f>
              <c:numCache>
                <c:formatCode>General</c:formatCode>
                <c:ptCount val="6"/>
                <c:pt idx="0">
                  <c:v>22</c:v>
                </c:pt>
                <c:pt idx="1">
                  <c:v>39</c:v>
                </c:pt>
                <c:pt idx="2">
                  <c:v>21</c:v>
                </c:pt>
                <c:pt idx="3">
                  <c:v>36</c:v>
                </c:pt>
                <c:pt idx="4">
                  <c:v>18</c:v>
                </c:pt>
                <c:pt idx="5">
                  <c:v>27</c:v>
                </c:pt>
              </c:numCache>
            </c:numRef>
          </c:val>
        </c:ser>
        <c:ser>
          <c:idx val="2"/>
          <c:order val="2"/>
          <c:tx>
            <c:strRef>
              <c:f>Arkusz1!$A$5</c:f>
              <c:strCache>
                <c:ptCount val="1"/>
                <c:pt idx="0">
                  <c:v>rodziny zastępcze zawodowe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Arkusz1!$B$1:$G$2</c:f>
              <c:multiLvlStrCache>
                <c:ptCount val="6"/>
                <c:lvl>
                  <c:pt idx="0">
                    <c:v>Liczba rodzin</c:v>
                  </c:pt>
                  <c:pt idx="1">
                    <c:v>liczba dzieci</c:v>
                  </c:pt>
                  <c:pt idx="2">
                    <c:v>Liczba rodzin</c:v>
                  </c:pt>
                  <c:pt idx="3">
                    <c:v>liczba dzieci</c:v>
                  </c:pt>
                  <c:pt idx="4">
                    <c:v>Liczba rodzin</c:v>
                  </c:pt>
                  <c:pt idx="5">
                    <c:v>liczba dzieci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Arkusz1!$B$5:$G$5</c:f>
              <c:numCache>
                <c:formatCode>General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4</c:v>
                </c:pt>
                <c:pt idx="3">
                  <c:v>17</c:v>
                </c:pt>
                <c:pt idx="4">
                  <c:v>6</c:v>
                </c:pt>
                <c:pt idx="5">
                  <c:v>21</c:v>
                </c:pt>
              </c:numCache>
            </c:numRef>
          </c:val>
        </c:ser>
        <c:ser>
          <c:idx val="3"/>
          <c:order val="3"/>
          <c:tx>
            <c:strRef>
              <c:f>Arkusz1!$A$6</c:f>
              <c:strCache>
                <c:ptCount val="1"/>
                <c:pt idx="0">
                  <c:v>rodziny zastępcze zawodowe pełniące funkcje pogotowia rodzinnego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Arkusz1!$B$1:$G$2</c:f>
              <c:multiLvlStrCache>
                <c:ptCount val="6"/>
                <c:lvl>
                  <c:pt idx="0">
                    <c:v>Liczba rodzin</c:v>
                  </c:pt>
                  <c:pt idx="1">
                    <c:v>liczba dzieci</c:v>
                  </c:pt>
                  <c:pt idx="2">
                    <c:v>Liczba rodzin</c:v>
                  </c:pt>
                  <c:pt idx="3">
                    <c:v>liczba dzieci</c:v>
                  </c:pt>
                  <c:pt idx="4">
                    <c:v>Liczba rodzin</c:v>
                  </c:pt>
                  <c:pt idx="5">
                    <c:v>liczba dzieci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Arkusz1!$B$6:$G$6</c:f>
              <c:numCache>
                <c:formatCode>General</c:formatCode>
                <c:ptCount val="6"/>
                <c:pt idx="0">
                  <c:v>2</c:v>
                </c:pt>
                <c:pt idx="1">
                  <c:v>12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146176"/>
        <c:axId val="182147712"/>
      </c:barChart>
      <c:catAx>
        <c:axId val="18214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147712"/>
        <c:crosses val="autoZero"/>
        <c:auto val="1"/>
        <c:lblAlgn val="ctr"/>
        <c:lblOffset val="100"/>
        <c:noMultiLvlLbl val="0"/>
      </c:catAx>
      <c:valAx>
        <c:axId val="18214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46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Liczba dzieci umieszczonych</a:t>
            </a:r>
            <a:r>
              <a:rPr lang="pl-PL" sz="1400" baseline="0"/>
              <a:t> w latach </a:t>
            </a:r>
            <a:br>
              <a:rPr lang="pl-PL" sz="1400" baseline="0"/>
            </a:br>
            <a:r>
              <a:rPr lang="pl-PL" sz="1400" baseline="0"/>
              <a:t>2012 - 2014 w pieczy zastępczej (rodzinnej) </a:t>
            </a:r>
            <a:br>
              <a:rPr lang="pl-PL" sz="1400" baseline="0"/>
            </a:br>
            <a:r>
              <a:rPr lang="pl-PL" sz="1400" baseline="0"/>
              <a:t>z podziałem na poszczególne gminy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Drezdenko</c:v>
                </c:pt>
                <c:pt idx="1">
                  <c:v>Strzelce Kraj.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Drezdenko</c:v>
                </c:pt>
                <c:pt idx="1">
                  <c:v>Strzelce Kraj.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Drezdenko</c:v>
                </c:pt>
                <c:pt idx="1">
                  <c:v>Strzelce Kraj.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322688"/>
        <c:axId val="182324224"/>
      </c:barChart>
      <c:catAx>
        <c:axId val="18232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324224"/>
        <c:crosses val="autoZero"/>
        <c:auto val="1"/>
        <c:lblAlgn val="ctr"/>
        <c:lblOffset val="100"/>
        <c:noMultiLvlLbl val="0"/>
      </c:catAx>
      <c:valAx>
        <c:axId val="1823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22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Liczba dzieci umieszczonych w pieczy zastępczej (instytucjonalnej) z podziałem</a:t>
            </a:r>
            <a:br>
              <a:rPr lang="pl-PL" sz="1400"/>
            </a:br>
            <a:r>
              <a:rPr lang="pl-PL" sz="1400"/>
              <a:t>na poszczególne gminy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Drezdenko</c:v>
                </c:pt>
                <c:pt idx="1">
                  <c:v>Strzelce Kraj.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Drezdenko</c:v>
                </c:pt>
                <c:pt idx="1">
                  <c:v>Strzelce Kraj.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Drezdenko</c:v>
                </c:pt>
                <c:pt idx="1">
                  <c:v>Strzelce Kraj.</c:v>
                </c:pt>
                <c:pt idx="2">
                  <c:v>Dobiegniew</c:v>
                </c:pt>
                <c:pt idx="3">
                  <c:v>Stare Kurowo</c:v>
                </c:pt>
                <c:pt idx="4">
                  <c:v>Zwierzyn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375168"/>
        <c:axId val="182376704"/>
      </c:barChart>
      <c:catAx>
        <c:axId val="18237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376704"/>
        <c:crosses val="autoZero"/>
        <c:auto val="1"/>
        <c:lblAlgn val="ctr"/>
        <c:lblOffset val="100"/>
        <c:noMultiLvlLbl val="0"/>
      </c:catAx>
      <c:valAx>
        <c:axId val="18237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75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2"/>
              <a:t>WYDATKI</a:t>
            </a:r>
            <a:r>
              <a:rPr lang="pl-PL" sz="1402" baseline="0"/>
              <a:t> NA PIECZĘ ZASTĘPCZĄ INSTYTUCJONALNĄ I RODZINNĄ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Rodzinna piecza zastępcza</c:v>
                </c:pt>
                <c:pt idx="1">
                  <c:v>Instytucjonalna piecza zastępcza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1067120</c:v>
                </c:pt>
                <c:pt idx="1">
                  <c:v>328521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Rodzinna piecza zastępcza</c:v>
                </c:pt>
                <c:pt idx="1">
                  <c:v>Instytucjonalna piecza zastępcza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1123417</c:v>
                </c:pt>
                <c:pt idx="1">
                  <c:v>391890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Rodzinna piecza zastępcza</c:v>
                </c:pt>
                <c:pt idx="1">
                  <c:v>Instytucjonalna piecza zastępcza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885292</c:v>
                </c:pt>
                <c:pt idx="1">
                  <c:v>430390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42016"/>
        <c:axId val="185943552"/>
      </c:barChart>
      <c:catAx>
        <c:axId val="18594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943552"/>
        <c:crosses val="autoZero"/>
        <c:auto val="1"/>
        <c:lblAlgn val="ctr"/>
        <c:lblOffset val="100"/>
        <c:noMultiLvlLbl val="0"/>
      </c:catAx>
      <c:valAx>
        <c:axId val="18594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942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2"/>
              <a:t>LICZBA</a:t>
            </a:r>
            <a:r>
              <a:rPr lang="pl-PL" sz="1402" baseline="0"/>
              <a:t> OSÓB USAMODZIELNIANYCH  KORZSTAJĄCYCH Z RÓZNYCH FORM POMOCY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kontynuowanie nauki</c:v>
                </c:pt>
                <c:pt idx="1">
                  <c:v>usamodzielnienie</c:v>
                </c:pt>
                <c:pt idx="2">
                  <c:v>zagospodarowanie</c:v>
                </c:pt>
                <c:pt idx="3">
                  <c:v>mieszkanie chronione</c:v>
                </c:pt>
                <c:pt idx="4">
                  <c:v>zatrudnienie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18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kontynuowanie nauki</c:v>
                </c:pt>
                <c:pt idx="1">
                  <c:v>usamodzielnienie</c:v>
                </c:pt>
                <c:pt idx="2">
                  <c:v>zagospodarowanie</c:v>
                </c:pt>
                <c:pt idx="3">
                  <c:v>mieszkanie chronione</c:v>
                </c:pt>
                <c:pt idx="4">
                  <c:v>zatrudnienie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21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kontynuowanie nauki</c:v>
                </c:pt>
                <c:pt idx="1">
                  <c:v>usamodzielnienie</c:v>
                </c:pt>
                <c:pt idx="2">
                  <c:v>zagospodarowanie</c:v>
                </c:pt>
                <c:pt idx="3">
                  <c:v>mieszkanie chronione</c:v>
                </c:pt>
                <c:pt idx="4">
                  <c:v>zatrudnienie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19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18816"/>
        <c:axId val="186024704"/>
      </c:barChart>
      <c:catAx>
        <c:axId val="18601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024704"/>
        <c:crosses val="autoZero"/>
        <c:auto val="1"/>
        <c:lblAlgn val="ctr"/>
        <c:lblOffset val="100"/>
        <c:noMultiLvlLbl val="0"/>
      </c:catAx>
      <c:valAx>
        <c:axId val="18602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18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WYDATKI</a:t>
            </a:r>
            <a:r>
              <a:rPr lang="pl-PL" sz="1400" baseline="0"/>
              <a:t> NA POMOC FINANSOWĄ DLA OSÓB USAMODZIELNIANYCH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POMOC NA KONTYNUOWANIE NAUKI</c:v>
                </c:pt>
                <c:pt idx="1">
                  <c:v>POMOC NA USAMODZIELNIENIE</c:v>
                </c:pt>
                <c:pt idx="2">
                  <c:v>POMOC NA ZAGOSPODAROWANIE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73576</c:v>
                </c:pt>
                <c:pt idx="1">
                  <c:v>21423</c:v>
                </c:pt>
                <c:pt idx="2">
                  <c:v>19764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POMOC NA KONTYNUOWANIE NAUKI</c:v>
                </c:pt>
                <c:pt idx="1">
                  <c:v>POMOC NA USAMODZIELNIENIE</c:v>
                </c:pt>
                <c:pt idx="2">
                  <c:v>POMOC NA ZAGOSPODAROWANIE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79470</c:v>
                </c:pt>
                <c:pt idx="1">
                  <c:v>13200</c:v>
                </c:pt>
                <c:pt idx="2">
                  <c:v>6000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POMOC NA KONTYNUOWANIE NAUKI</c:v>
                </c:pt>
                <c:pt idx="1">
                  <c:v>POMOC NA USAMODZIELNIENIE</c:v>
                </c:pt>
                <c:pt idx="2">
                  <c:v>POMOC NA ZAGOSPODAROWANIE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85633</c:v>
                </c:pt>
                <c:pt idx="1">
                  <c:v>16494</c:v>
                </c:pt>
                <c:pt idx="2">
                  <c:v>7491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81184"/>
        <c:axId val="186003456"/>
      </c:barChart>
      <c:catAx>
        <c:axId val="1859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003456"/>
        <c:crosses val="autoZero"/>
        <c:auto val="1"/>
        <c:lblAlgn val="ctr"/>
        <c:lblOffset val="100"/>
        <c:noMultiLvlLbl val="0"/>
      </c:catAx>
      <c:valAx>
        <c:axId val="18600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981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8</cp:revision>
  <cp:lastPrinted>2015-03-30T06:09:00Z</cp:lastPrinted>
  <dcterms:created xsi:type="dcterms:W3CDTF">2015-02-26T09:11:00Z</dcterms:created>
  <dcterms:modified xsi:type="dcterms:W3CDTF">2015-03-30T06:10:00Z</dcterms:modified>
</cp:coreProperties>
</file>